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8B82D" w14:textId="77777777" w:rsidR="00061E98" w:rsidRPr="00061E98" w:rsidRDefault="00061E98" w:rsidP="00061E9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u w:val="single"/>
        </w:rPr>
      </w:pPr>
    </w:p>
    <w:p w14:paraId="02CE85EC" w14:textId="1DA7A732" w:rsidR="00061E98" w:rsidRPr="00061E98" w:rsidRDefault="00061E98" w:rsidP="00061E9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0" w:name="Intro"/>
      <w:r w:rsidRPr="00061E98">
        <w:softHyphen/>
      </w:r>
      <w:r w:rsidRPr="00061E98">
        <w:softHyphen/>
      </w:r>
      <w:r w:rsidRPr="00061E98">
        <w:softHyphen/>
        <w:t>Hereward Longley</w:t>
      </w:r>
      <w:bookmarkEnd w:id="0"/>
    </w:p>
    <w:p w14:paraId="7A0699D7" w14:textId="025206DC" w:rsidR="00061E98" w:rsidRPr="00061E98" w:rsidRDefault="00061E98" w:rsidP="00061E9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r w:rsidRPr="00061E98">
        <w:t>hereward@ualberta.ca</w:t>
      </w:r>
    </w:p>
    <w:p w14:paraId="56FA4553" w14:textId="405020EF" w:rsidR="00782D70" w:rsidRDefault="00061E98" w:rsidP="00782D7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szCs w:val="28"/>
        </w:rPr>
      </w:pPr>
      <w:r w:rsidRPr="00061E98">
        <w:rPr>
          <w:sz w:val="28"/>
          <w:szCs w:val="28"/>
        </w:rPr>
        <w:t>Keeping Loyalty and Regulating Insubordination: Freemen and the Edmonton House Fur Trade, 1821-1828</w:t>
      </w:r>
    </w:p>
    <w:p w14:paraId="5D0C523B" w14:textId="77777777" w:rsidR="00782D70" w:rsidRPr="00782D70" w:rsidRDefault="00782D70" w:rsidP="00782D7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szCs w:val="28"/>
        </w:rPr>
      </w:pPr>
    </w:p>
    <w:p w14:paraId="23EB5637" w14:textId="57F11049" w:rsidR="0092689B" w:rsidRDefault="00C70996"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On Friday the 10</w:t>
      </w:r>
      <w:r w:rsidRPr="00C96124">
        <w:rPr>
          <w:vertAlign w:val="superscript"/>
        </w:rPr>
        <w:t>th</w:t>
      </w:r>
      <w:r w:rsidRPr="00C96124">
        <w:t xml:space="preserve"> of August 1827, as the men of Edmonton House neared the end of a week cutting hay in the rain, </w:t>
      </w:r>
      <w:r w:rsidRPr="000D6516">
        <w:t xml:space="preserve">which Chief Factor John </w:t>
      </w:r>
      <w:proofErr w:type="spellStart"/>
      <w:r w:rsidRPr="000D6516">
        <w:t>Rowand</w:t>
      </w:r>
      <w:proofErr w:type="spellEnd"/>
      <w:r w:rsidRPr="000D6516">
        <w:t xml:space="preserve"> feared would “all be spoiled by the wet weather,”</w:t>
      </w:r>
      <w:r w:rsidRPr="00C96124">
        <w:t xml:space="preserve"> and a second day without food; a Freeman hunter named LeBlanc “arrived with two fine Buck red Deer</w:t>
      </w:r>
      <w:r>
        <w:t>,”</w:t>
      </w:r>
      <w:r w:rsidR="00CA6B9F">
        <w:t xml:space="preserve"> and staved</w:t>
      </w:r>
      <w:r>
        <w:t xml:space="preserve"> off their hunger.</w:t>
      </w:r>
      <w:r w:rsidRPr="00C96124">
        <w:rPr>
          <w:vertAlign w:val="superscript"/>
        </w:rPr>
        <w:footnoteReference w:id="1"/>
      </w:r>
      <w:r>
        <w:t xml:space="preserve"> Freemen were former fur company servants, who opted to become independent hunters, trappers, and traders upon completing their contracts. </w:t>
      </w:r>
      <w:r w:rsidR="00E36B0E">
        <w:t xml:space="preserve">These Hudson’s Bay Company’s (HBC) and Northwest Company (NWC) servants would marry Indigenous women and build trade alliances with their families, while </w:t>
      </w:r>
      <w:proofErr w:type="gramStart"/>
      <w:r w:rsidR="00E36B0E">
        <w:t>retaining</w:t>
      </w:r>
      <w:proofErr w:type="gramEnd"/>
      <w:r w:rsidR="00E36B0E">
        <w:t xml:space="preserve"> relationships with</w:t>
      </w:r>
      <w:r w:rsidR="005B4AAD">
        <w:t xml:space="preserve"> the fur companies. In the lead-</w:t>
      </w:r>
      <w:r w:rsidR="00E36B0E">
        <w:t xml:space="preserve">up to the 1821 HBC-NWC merger, competition between the two companies was leading to violence. Both companies </w:t>
      </w:r>
      <w:proofErr w:type="gramStart"/>
      <w:r w:rsidR="00E36B0E">
        <w:t>benefited</w:t>
      </w:r>
      <w:proofErr w:type="gramEnd"/>
      <w:r w:rsidR="00E36B0E">
        <w:t xml:space="preserve"> from trade with Freemen bands. The HBC and NWC would compete for their allegiance, with preferential prices, rations, and good</w:t>
      </w:r>
      <w:r w:rsidR="005B4AAD">
        <w:t>s</w:t>
      </w:r>
      <w:r w:rsidR="00E36B0E">
        <w:t>. After the merger</w:t>
      </w:r>
      <w:r w:rsidR="005B4AAD">
        <w:t>,</w:t>
      </w:r>
      <w:r w:rsidR="00E36B0E">
        <w:t xml:space="preserve"> HBC </w:t>
      </w:r>
      <w:r>
        <w:t>support for Freemen bands waned</w:t>
      </w:r>
      <w:r w:rsidR="00E36B0E">
        <w:t xml:space="preserve"> as there was no longer a competitive </w:t>
      </w:r>
      <w:r w:rsidR="008B2630">
        <w:t>incentive to their trade relationships.</w:t>
      </w:r>
      <w:r>
        <w:t xml:space="preserve"> HBC Northern Department Governor George Simpson tried to limit the numbers and influence of the Freemen. To prevent the population from growing, he offered free passage and allowances to servants who would go to Red River upon completing their contracts. He cut rations to those who </w:t>
      </w:r>
      <w:proofErr w:type="gramStart"/>
      <w:r>
        <w:t>remained</w:t>
      </w:r>
      <w:proofErr w:type="gramEnd"/>
      <w:r>
        <w:t>. To conserve fur bearing animal populations he tried to get them to hunt in the Rocky Mountains or to the south to limit the depletion of fur supplies.</w:t>
      </w:r>
      <w:r w:rsidR="003D4636">
        <w:t xml:space="preserve"> While the decline in HBC support was meant to curtail the numbers and influence of Freemen bands, </w:t>
      </w:r>
      <w:r w:rsidR="000D6516">
        <w:t>it catalysed their independence and self-</w:t>
      </w:r>
      <w:r w:rsidR="000D6516">
        <w:lastRenderedPageBreak/>
        <w:t>reliance as distinct socio-cultural groups.</w:t>
      </w:r>
      <w:r w:rsidR="000D6516">
        <w:rPr>
          <w:rStyle w:val="FootnoteReference"/>
        </w:rPr>
        <w:footnoteReference w:id="2"/>
      </w:r>
      <w:r w:rsidR="00121702">
        <w:t xml:space="preserve"> As the HBC struggled with staffing and financial losses </w:t>
      </w:r>
      <w:proofErr w:type="gramStart"/>
      <w:r w:rsidR="00121702">
        <w:t>immediately</w:t>
      </w:r>
      <w:proofErr w:type="gramEnd"/>
      <w:r w:rsidR="00121702">
        <w:t xml:space="preserve"> following the merger, Fort Edmonton </w:t>
      </w:r>
      <w:r w:rsidR="008B2630">
        <w:t>came to</w:t>
      </w:r>
      <w:r w:rsidR="00324313">
        <w:t xml:space="preserve"> increasingly</w:t>
      </w:r>
      <w:r w:rsidR="008B2630">
        <w:t xml:space="preserve"> rely on the services of Freemen</w:t>
      </w:r>
      <w:r w:rsidR="00324313">
        <w:t xml:space="preserve"> in the 1820s</w:t>
      </w:r>
      <w:r w:rsidR="008B2630">
        <w:t>.</w:t>
      </w:r>
    </w:p>
    <w:p w14:paraId="7A981F97" w14:textId="621A0313" w:rsidR="00CE0939" w:rsidRPr="00FD6D8F" w:rsidRDefault="007E2E0A"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This paper examines the Edmonton House Journals and district reports from 1820-1829 to assess the relationship between the HBC and Freemen over the decade </w:t>
      </w:r>
      <w:proofErr w:type="gramStart"/>
      <w:r w:rsidRPr="00C96124">
        <w:t>immediately</w:t>
      </w:r>
      <w:proofErr w:type="gramEnd"/>
      <w:r w:rsidRPr="00C96124">
        <w:t xml:space="preserve"> following the merger. </w:t>
      </w:r>
      <w:r>
        <w:t>I</w:t>
      </w:r>
      <w:r w:rsidR="00817EDE" w:rsidRPr="00C96124">
        <w:t xml:space="preserve"> </w:t>
      </w:r>
      <w:r w:rsidR="00124B51">
        <w:t>a</w:t>
      </w:r>
      <w:r>
        <w:t>rgue</w:t>
      </w:r>
      <w:r w:rsidR="00817EDE" w:rsidRPr="00C96124">
        <w:t xml:space="preserve"> that although </w:t>
      </w:r>
      <w:r w:rsidR="00E44D60" w:rsidRPr="00C96124">
        <w:t xml:space="preserve">numbers of Freemen associated with Edmonton House decreased substantially as Freemen moved to the Red River and Columbia River regions </w:t>
      </w:r>
      <w:r w:rsidR="00817EDE" w:rsidRPr="00C96124">
        <w:t xml:space="preserve">after the </w:t>
      </w:r>
      <w:r w:rsidR="004D2C46">
        <w:t>merger,</w:t>
      </w:r>
      <w:r w:rsidR="00817EDE" w:rsidRPr="00C96124">
        <w:t xml:space="preserve"> Fr</w:t>
      </w:r>
      <w:r w:rsidR="005165D3" w:rsidRPr="00C96124">
        <w:t>eemen associated with Edmonton H</w:t>
      </w:r>
      <w:r w:rsidR="00817EDE" w:rsidRPr="00C96124">
        <w:t xml:space="preserve">ouse provided an essential supply of food and fur that bolstered both the viability and profitability of the post, </w:t>
      </w:r>
      <w:r w:rsidR="00252DAD" w:rsidRPr="00C96124">
        <w:t xml:space="preserve">and </w:t>
      </w:r>
      <w:r w:rsidR="005165D3" w:rsidRPr="00C96124">
        <w:t>served</w:t>
      </w:r>
      <w:r w:rsidR="00817EDE" w:rsidRPr="00C96124">
        <w:t xml:space="preserve"> as an invaluable buffer between the HBC and Indigenous </w:t>
      </w:r>
      <w:r w:rsidR="00457878" w:rsidRPr="00C96124">
        <w:t>peoples</w:t>
      </w:r>
      <w:r w:rsidR="00817EDE" w:rsidRPr="00C96124">
        <w:t>.</w:t>
      </w:r>
      <w:r w:rsidR="00580408">
        <w:rPr>
          <w:rStyle w:val="FootnoteReference"/>
        </w:rPr>
        <w:footnoteReference w:id="3"/>
      </w:r>
      <w:r w:rsidR="00817EDE" w:rsidRPr="00C96124">
        <w:t xml:space="preserve"> Freemen often moved fluidly between bush and post, procuring food and furs for the fort</w:t>
      </w:r>
      <w:r w:rsidR="00FA6F97" w:rsidRPr="00C96124">
        <w:t xml:space="preserve">, at times </w:t>
      </w:r>
      <w:r w:rsidR="00252DAD" w:rsidRPr="00C96124">
        <w:t>engaging in</w:t>
      </w:r>
      <w:r w:rsidR="00817EDE" w:rsidRPr="00C96124">
        <w:t xml:space="preserve"> contract labour around the fort, or accompanying trapping and exploration missions alongside fort employees. The Freemen were not a homogenous group, and there wer</w:t>
      </w:r>
      <w:r w:rsidR="000D6516">
        <w:t>e several factors such as ethnicity</w:t>
      </w:r>
      <w:r w:rsidR="00817EDE" w:rsidRPr="00C96124">
        <w:t xml:space="preserve">, place of origin, hunting ability, relationships with local Indigenous </w:t>
      </w:r>
      <w:r w:rsidR="000D6516">
        <w:t>peoples</w:t>
      </w:r>
      <w:r w:rsidR="00817EDE" w:rsidRPr="00C96124">
        <w:t>, size of family, and loyalty to t</w:t>
      </w:r>
      <w:r w:rsidR="001702FD" w:rsidRPr="00C96124">
        <w:t>he HBC</w:t>
      </w:r>
      <w:r w:rsidR="000D6516">
        <w:t>,</w:t>
      </w:r>
      <w:r w:rsidR="001702FD" w:rsidRPr="00C96124">
        <w:t xml:space="preserve"> t</w:t>
      </w:r>
      <w:r w:rsidR="00817EDE" w:rsidRPr="00C96124">
        <w:t xml:space="preserve">hat dictated their relationship to </w:t>
      </w:r>
      <w:r w:rsidR="00EA307C">
        <w:t>Edmonton</w:t>
      </w:r>
      <w:r w:rsidR="00817EDE" w:rsidRPr="00C96124">
        <w:t xml:space="preserve">. Throughout the 1820s, there were many Freemen who </w:t>
      </w:r>
      <w:proofErr w:type="gramStart"/>
      <w:r w:rsidR="00817EDE" w:rsidRPr="00C96124">
        <w:t>departed</w:t>
      </w:r>
      <w:proofErr w:type="gramEnd"/>
      <w:r w:rsidR="00817EDE" w:rsidRPr="00C96124">
        <w:t xml:space="preserve"> for Red River, while some remained in close trade and contractual relationships with the Fort, some defected to the Americans, and some </w:t>
      </w:r>
      <w:r w:rsidR="00B53924" w:rsidRPr="00C96124">
        <w:t>struggled as</w:t>
      </w:r>
      <w:r w:rsidR="00817EDE" w:rsidRPr="00C96124">
        <w:t xml:space="preserve"> hunt</w:t>
      </w:r>
      <w:r w:rsidR="00B53924" w:rsidRPr="00C96124">
        <w:t xml:space="preserve">ers and remained dependent on the </w:t>
      </w:r>
      <w:r w:rsidR="00BE6360" w:rsidRPr="00C96124">
        <w:t>charity of the post</w:t>
      </w:r>
      <w:r w:rsidR="00817EDE" w:rsidRPr="00C96124">
        <w:t>.</w:t>
      </w:r>
      <w:r w:rsidR="0092689B">
        <w:t xml:space="preserve"> </w:t>
      </w:r>
      <w:r w:rsidR="00230174">
        <w:t>By the end of the decade,</w:t>
      </w:r>
      <w:r w:rsidR="00817EDE" w:rsidRPr="00C96124">
        <w:t xml:space="preserve"> many Freemen </w:t>
      </w:r>
      <w:r w:rsidR="005C4D50">
        <w:t>cleared</w:t>
      </w:r>
      <w:r w:rsidR="00817EDE" w:rsidRPr="00C96124">
        <w:t xml:space="preserve"> their debts with the HBC and </w:t>
      </w:r>
      <w:proofErr w:type="gramStart"/>
      <w:r w:rsidR="00817EDE" w:rsidRPr="00C96124">
        <w:t>establish</w:t>
      </w:r>
      <w:r w:rsidR="00230174">
        <w:t>ed</w:t>
      </w:r>
      <w:proofErr w:type="gramEnd"/>
      <w:r w:rsidR="00817EDE" w:rsidRPr="00C96124">
        <w:t xml:space="preserve"> </w:t>
      </w:r>
      <w:r w:rsidR="005B4AAD">
        <w:t>autonomous communities. In the F</w:t>
      </w:r>
      <w:r w:rsidR="00817EDE" w:rsidRPr="00C96124">
        <w:t xml:space="preserve">ort </w:t>
      </w:r>
      <w:r w:rsidR="00CB776C" w:rsidRPr="00C96124">
        <w:t>Edmonton</w:t>
      </w:r>
      <w:r w:rsidR="00817EDE" w:rsidRPr="00C96124">
        <w:t xml:space="preserve"> region</w:t>
      </w:r>
      <w:r w:rsidR="00CB776C" w:rsidRPr="00C96124">
        <w:t>,</w:t>
      </w:r>
      <w:r w:rsidR="00817EDE" w:rsidRPr="00C96124">
        <w:t xml:space="preserve"> the 1820s can </w:t>
      </w:r>
      <w:proofErr w:type="gramStart"/>
      <w:r w:rsidR="00817EDE" w:rsidRPr="00C96124">
        <w:t>be viewed</w:t>
      </w:r>
      <w:proofErr w:type="gramEnd"/>
      <w:r w:rsidR="00817EDE" w:rsidRPr="00C96124">
        <w:t xml:space="preserve"> as a point of emergence for Freemen communities as they gained </w:t>
      </w:r>
      <w:r w:rsidR="002B60C5" w:rsidRPr="00C96124">
        <w:t>greater</w:t>
      </w:r>
      <w:r w:rsidR="00817EDE" w:rsidRPr="00C96124">
        <w:t xml:space="preserve"> autonomy from fur trade companies and increased the size of their families. </w:t>
      </w:r>
      <w:r w:rsidR="00817EDE" w:rsidRPr="00C96124">
        <w:lastRenderedPageBreak/>
        <w:t xml:space="preserve">Historical evidence is inherently </w:t>
      </w:r>
      <w:r w:rsidR="008E09EF" w:rsidRPr="00C96124">
        <w:t>fragmentary</w:t>
      </w:r>
      <w:r w:rsidR="00817EDE" w:rsidRPr="00C96124">
        <w:t xml:space="preserve">, and </w:t>
      </w:r>
      <w:r w:rsidR="00782D70">
        <w:t xml:space="preserve">the HBC journals that </w:t>
      </w:r>
      <w:proofErr w:type="gramStart"/>
      <w:r w:rsidR="00782D70">
        <w:t>provide</w:t>
      </w:r>
      <w:proofErr w:type="gramEnd"/>
      <w:r w:rsidR="00782D70">
        <w:t xml:space="preserve"> the source base for studying </w:t>
      </w:r>
      <w:r w:rsidR="00817EDE" w:rsidRPr="00C96124">
        <w:t xml:space="preserve">the </w:t>
      </w:r>
      <w:r w:rsidR="005B4AAD">
        <w:t>nineteenth</w:t>
      </w:r>
      <w:r w:rsidR="00817EDE" w:rsidRPr="00C96124">
        <w:t xml:space="preserve"> century</w:t>
      </w:r>
      <w:r w:rsidR="00782D70">
        <w:t xml:space="preserve"> fur trade are no exception</w:t>
      </w:r>
      <w:r w:rsidR="00817EDE" w:rsidRPr="00C96124">
        <w:t xml:space="preserve">. What can </w:t>
      </w:r>
      <w:proofErr w:type="gramStart"/>
      <w:r w:rsidR="00817EDE" w:rsidRPr="00C96124">
        <w:t xml:space="preserve">be </w:t>
      </w:r>
      <w:r w:rsidR="005C4D50">
        <w:t>learned</w:t>
      </w:r>
      <w:proofErr w:type="gramEnd"/>
      <w:r w:rsidR="00817EDE" w:rsidRPr="00C96124">
        <w:t xml:space="preserve"> of the Freemen through these sources is </w:t>
      </w:r>
      <w:r w:rsidR="00BB48E6" w:rsidRPr="00C96124">
        <w:t>mostly</w:t>
      </w:r>
      <w:r w:rsidR="00817EDE" w:rsidRPr="00C96124">
        <w:t xml:space="preserve"> </w:t>
      </w:r>
      <w:r w:rsidR="00BB48E6" w:rsidRPr="00C96124">
        <w:t>confined</w:t>
      </w:r>
      <w:r w:rsidR="00817EDE" w:rsidRPr="00C96124">
        <w:t xml:space="preserve"> to their commercial relationship with the HBC. There are instances in the journals w</w:t>
      </w:r>
      <w:r w:rsidR="005B4AAD">
        <w:t>h</w:t>
      </w:r>
      <w:r w:rsidR="00817EDE" w:rsidRPr="00C96124">
        <w:t xml:space="preserve">ere the writer expresses more detailed assessments of the Freemen bands which grant a narrow perspective on the size, location, </w:t>
      </w:r>
      <w:r w:rsidR="005C4D50">
        <w:t>strength,</w:t>
      </w:r>
      <w:r w:rsidR="00817EDE" w:rsidRPr="00C96124">
        <w:t xml:space="preserve"> and </w:t>
      </w:r>
      <w:r w:rsidR="005C4D50">
        <w:t>vulnerability of the</w:t>
      </w:r>
      <w:r w:rsidR="00817EDE" w:rsidRPr="00C96124">
        <w:t xml:space="preserve"> bands. However, most conclusions that can </w:t>
      </w:r>
      <w:proofErr w:type="gramStart"/>
      <w:r w:rsidR="00817EDE" w:rsidRPr="00C96124">
        <w:t>be drawn</w:t>
      </w:r>
      <w:proofErr w:type="gramEnd"/>
      <w:r w:rsidR="00817EDE" w:rsidRPr="00C96124">
        <w:t xml:space="preserve"> of the Freemen in the 1820s, if not concerning their relationship with the HBC, are speculative. By tracing the varying experiences of Freemen through this decade, this paper examines what it </w:t>
      </w:r>
      <w:r w:rsidR="00183846" w:rsidRPr="00C96124">
        <w:t xml:space="preserve">meant to go free in the early </w:t>
      </w:r>
      <w:r w:rsidR="005B4AAD">
        <w:t>nineteenth</w:t>
      </w:r>
      <w:r w:rsidR="00817EDE" w:rsidRPr="00C96124">
        <w:t xml:space="preserve"> century fur trade</w:t>
      </w:r>
      <w:r w:rsidR="005B4AAD">
        <w:t>,</w:t>
      </w:r>
      <w:r w:rsidR="00817EDE" w:rsidRPr="00C96124">
        <w:t xml:space="preserve"> including the successes</w:t>
      </w:r>
      <w:r w:rsidR="005B4AAD">
        <w:t>,</w:t>
      </w:r>
      <w:r w:rsidR="00817EDE" w:rsidRPr="00C96124">
        <w:t xml:space="preserve"> failures</w:t>
      </w:r>
      <w:r w:rsidR="005B4AAD">
        <w:t>,</w:t>
      </w:r>
      <w:r w:rsidR="00817EDE" w:rsidRPr="00C96124">
        <w:t xml:space="preserve"> and utility of Freemen</w:t>
      </w:r>
      <w:r w:rsidR="005B4AAD">
        <w:t>,</w:t>
      </w:r>
      <w:r w:rsidR="00817EDE" w:rsidRPr="00C96124">
        <w:t xml:space="preserve"> and the emergence of Freemen bands as </w:t>
      </w:r>
      <w:r w:rsidR="00BB48E6" w:rsidRPr="00C96124">
        <w:t>a root</w:t>
      </w:r>
      <w:r w:rsidR="00817EDE" w:rsidRPr="00C96124">
        <w:t xml:space="preserve"> of Métis ethnogenesis</w:t>
      </w:r>
      <w:r w:rsidR="00BB48E6" w:rsidRPr="00C96124">
        <w:t xml:space="preserve"> in the West</w:t>
      </w:r>
      <w:r w:rsidR="00817EDE" w:rsidRPr="00C96124">
        <w:t>.</w:t>
      </w:r>
    </w:p>
    <w:p w14:paraId="3900EC4D" w14:textId="72987974" w:rsidR="00AC4A1F" w:rsidRPr="00E06626"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The role of Freemen in the fur trade as a root of Métis ethnogenesis is a lightly </w:t>
      </w:r>
      <w:r w:rsidR="00564062">
        <w:t>tread</w:t>
      </w:r>
      <w:r w:rsidRPr="00C96124">
        <w:t xml:space="preserve"> historiographic area. Aside from works by Heather Devine, John E. Foster, Ted Binnema and Gerhard Ens, there is little literature that deals with Freemen in anything but a peripheral way. </w:t>
      </w:r>
      <w:r w:rsidR="005C4D50">
        <w:t>These scholars portray t</w:t>
      </w:r>
      <w:r w:rsidRPr="00C96124">
        <w:t>he Freemen as culturally, economically</w:t>
      </w:r>
      <w:r w:rsidR="005B4AAD">
        <w:t>,</w:t>
      </w:r>
      <w:r w:rsidRPr="00C96124">
        <w:t xml:space="preserve"> and ethnically liminal groups who gradually gained independence and identity as the Plains Métis</w:t>
      </w:r>
      <w:r w:rsidR="002C21CA" w:rsidRPr="00C96124">
        <w:t>,</w:t>
      </w:r>
      <w:r w:rsidRPr="00C96124">
        <w:t xml:space="preserve"> yet struggled with HBC policies oriented towards minimizing their autonomy and bring</w:t>
      </w:r>
      <w:r w:rsidR="00797261" w:rsidRPr="00C96124">
        <w:t>ing</w:t>
      </w:r>
      <w:r w:rsidRPr="00C96124">
        <w:t xml:space="preserve"> them closer to the HBC’s sphere of influence following the 1821 merger with the NWC. Heather Devine argues that Freemen in the Swan Lakes and Red River region, especially the </w:t>
      </w:r>
      <w:proofErr w:type="spellStart"/>
      <w:r w:rsidRPr="00C96124">
        <w:t>Desjarlais</w:t>
      </w:r>
      <w:proofErr w:type="spellEnd"/>
      <w:r w:rsidRPr="00C96124">
        <w:t xml:space="preserve"> family, declined in part because of post-merger HBC systematization practices. She </w:t>
      </w:r>
      <w:r w:rsidR="005C4D50">
        <w:t>argues</w:t>
      </w:r>
      <w:r w:rsidRPr="00C96124">
        <w:t xml:space="preserve"> that the HBC developed policies targeted towards “individuals and groups identified as ‘Freemen,’ ‘half-breed,’ or ‘Indian,’ intended to undermine their power, influence and autonomy by restricting access to essential goods and services.” </w:t>
      </w:r>
      <w:r w:rsidR="00457A7C">
        <w:t>S</w:t>
      </w:r>
      <w:r w:rsidRPr="00C96124">
        <w:t xml:space="preserve">he argues that the </w:t>
      </w:r>
      <w:r w:rsidR="00457A7C">
        <w:t xml:space="preserve">HBC viewed </w:t>
      </w:r>
      <w:proofErr w:type="spellStart"/>
      <w:r w:rsidRPr="00C96124">
        <w:t>Canadien</w:t>
      </w:r>
      <w:proofErr w:type="spellEnd"/>
      <w:r w:rsidRPr="00C96124">
        <w:t xml:space="preserve"> Freemen and their </w:t>
      </w:r>
      <w:r w:rsidR="00C379FD" w:rsidRPr="00C96124">
        <w:t>mixed-</w:t>
      </w:r>
      <w:r w:rsidR="00C379FD">
        <w:t>ethnicity</w:t>
      </w:r>
      <w:r w:rsidRPr="00C96124">
        <w:t xml:space="preserve"> descendants </w:t>
      </w:r>
      <w:r w:rsidR="00457A7C">
        <w:t>as</w:t>
      </w:r>
      <w:r w:rsidRPr="00C96124">
        <w:t xml:space="preserve"> “anachronisms, holdovers from the defunct French empire which </w:t>
      </w:r>
      <w:r w:rsidRPr="00C96124">
        <w:lastRenderedPageBreak/>
        <w:t xml:space="preserve">had been supplanted by Anglo-Scots in the North and Anglo-Americans to the south.” The HBC </w:t>
      </w:r>
      <w:r w:rsidR="00EB701A">
        <w:t xml:space="preserve">did not want </w:t>
      </w:r>
      <w:r w:rsidRPr="00C96124">
        <w:t xml:space="preserve">to allow Freemen to </w:t>
      </w:r>
      <w:r w:rsidR="00C379FD">
        <w:t>hold</w:t>
      </w:r>
      <w:r w:rsidRPr="00C96124">
        <w:t xml:space="preserve"> their position sustaining ties between Indigenous groups and their trade</w:t>
      </w:r>
      <w:r w:rsidR="005B4AAD">
        <w:t>,</w:t>
      </w:r>
      <w:r w:rsidRPr="00C96124">
        <w:t xml:space="preserve"> or allow </w:t>
      </w:r>
      <w:r w:rsidR="00C379FD">
        <w:t>them</w:t>
      </w:r>
      <w:r w:rsidRPr="00C96124">
        <w:t xml:space="preserve"> into European settlements. “In doing so,” she argues, “the HBC inaugurated a lengthy tradition of corporate and government ascription of aboriginal identity, and indigenous resistance to the same.”</w:t>
      </w:r>
      <w:r w:rsidRPr="00C96124">
        <w:rPr>
          <w:vertAlign w:val="superscript"/>
        </w:rPr>
        <w:footnoteReference w:id="4"/>
      </w:r>
      <w:r w:rsidRPr="00C96124">
        <w:t xml:space="preserve"> Although the policies Devine describes may have been prominent in the Swan Lakes and Red River regions in the 1820s, the Edmonton House journals </w:t>
      </w:r>
      <w:r w:rsidR="005D2A5C" w:rsidRPr="00C96124">
        <w:t>show</w:t>
      </w:r>
      <w:r w:rsidRPr="00C96124">
        <w:t xml:space="preserve"> that although many Freemen left after the merger, those who </w:t>
      </w:r>
      <w:r w:rsidR="005D2A5C">
        <w:t>stayed</w:t>
      </w:r>
      <w:r w:rsidRPr="00C96124">
        <w:t xml:space="preserve"> became increasingly important to the post as hunters, trappers, and agents throughout the 1820s. Further, although the Freemen were </w:t>
      </w:r>
      <w:r w:rsidR="005D2A5C">
        <w:t>primarily</w:t>
      </w:r>
      <w:r w:rsidRPr="00C96124">
        <w:t xml:space="preserve"> </w:t>
      </w:r>
      <w:proofErr w:type="spellStart"/>
      <w:r w:rsidRPr="00C96124">
        <w:t>Canadiens</w:t>
      </w:r>
      <w:proofErr w:type="spellEnd"/>
      <w:r w:rsidRPr="00C96124">
        <w:t xml:space="preserve">, Orkney men also went free, and Freemen communities were more diverse than </w:t>
      </w:r>
      <w:r w:rsidR="005D2A5C">
        <w:t>current scholarship suggests</w:t>
      </w:r>
      <w:r w:rsidR="0033734A">
        <w:t>. The Freemen were a</w:t>
      </w:r>
      <w:r w:rsidRPr="00C96124">
        <w:t xml:space="preserve"> </w:t>
      </w:r>
      <w:r w:rsidR="00C13511" w:rsidRPr="00C96124">
        <w:t>disparate</w:t>
      </w:r>
      <w:r w:rsidRPr="00C96124">
        <w:t xml:space="preserve"> social category that consisted of a </w:t>
      </w:r>
      <w:r w:rsidR="00C13511" w:rsidRPr="00C96124">
        <w:t>broad</w:t>
      </w:r>
      <w:r w:rsidRPr="00C96124">
        <w:t xml:space="preserve"> assortment of people of varying ethnic backgrounds and socio-economic relationships with the HBC. </w:t>
      </w:r>
      <w:r w:rsidR="00584E4A">
        <w:t xml:space="preserve">An important feature of Freemen groups was the importance of Indigenous women. As </w:t>
      </w:r>
      <w:proofErr w:type="gramStart"/>
      <w:r w:rsidR="00584E4A">
        <w:t>Sylvia</w:t>
      </w:r>
      <w:proofErr w:type="gramEnd"/>
      <w:r w:rsidR="00584E4A">
        <w:t xml:space="preserve"> Van Kirk argues in her ground-breaking book </w:t>
      </w:r>
      <w:r w:rsidR="00E06626">
        <w:rPr>
          <w:i/>
        </w:rPr>
        <w:t xml:space="preserve">Many Tender Ties: Women in Fur Trade Society in Western Canada, 1670-1870, </w:t>
      </w:r>
      <w:r w:rsidR="00E06626">
        <w:t xml:space="preserve">the fur trade was not just a commodity trade network, it was a </w:t>
      </w:r>
      <w:r w:rsidR="0033734A">
        <w:t>social</w:t>
      </w:r>
      <w:r w:rsidR="00E06626">
        <w:t xml:space="preserve"> and cultural complex that evolved continuously over two centuries.</w:t>
      </w:r>
      <w:r w:rsidR="00E06626">
        <w:rPr>
          <w:rStyle w:val="FootnoteReference"/>
        </w:rPr>
        <w:footnoteReference w:id="5"/>
      </w:r>
      <w:r w:rsidR="00503226">
        <w:t xml:space="preserve"> Relationships between fur traders and Indigenous women created trade alliances with the woman’s Indigenous f</w:t>
      </w:r>
      <w:r w:rsidR="00FD6D8F">
        <w:t>amily and the fur company. Van Kirk argues that whi</w:t>
      </w:r>
      <w:r w:rsidR="005D2A5C">
        <w:t>le in many other colonial spaces</w:t>
      </w:r>
      <w:r w:rsidR="00FD6D8F">
        <w:t xml:space="preserve"> relationships between European men and Indigenous women were </w:t>
      </w:r>
      <w:proofErr w:type="gramStart"/>
      <w:r w:rsidR="00FD6D8F">
        <w:t>strictly prohibited</w:t>
      </w:r>
      <w:proofErr w:type="gramEnd"/>
      <w:r w:rsidR="00FD6D8F">
        <w:t xml:space="preserve">, in the Western fur trade, relationships served as the mortar that connected the economic bricks of the fur trade. </w:t>
      </w:r>
      <w:r w:rsidR="00A30FAD">
        <w:t xml:space="preserve">Alongside creating important trade networks, </w:t>
      </w:r>
      <w:r w:rsidR="0092689B">
        <w:t>Freemen fam</w:t>
      </w:r>
      <w:r w:rsidR="005B4AAD">
        <w:t xml:space="preserve">ilies </w:t>
      </w:r>
      <w:r w:rsidR="005B4AAD">
        <w:lastRenderedPageBreak/>
        <w:t>emerged as distinct socio-</w:t>
      </w:r>
      <w:r w:rsidR="0092689B">
        <w:t xml:space="preserve">cultural groups that </w:t>
      </w:r>
      <w:r w:rsidR="000D0A1D">
        <w:t xml:space="preserve">became a point of </w:t>
      </w:r>
      <w:r w:rsidR="0092689B">
        <w:t>origin point for some Western Plains Métis.</w:t>
      </w:r>
    </w:p>
    <w:p w14:paraId="737616F8" w14:textId="77777777" w:rsidR="00CE0939" w:rsidRPr="00C96124" w:rsidRDefault="00CE0939"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
          <w:bCs/>
          <w:i/>
          <w:iCs/>
        </w:rPr>
      </w:pPr>
      <w:bookmarkStart w:id="1" w:name="Background"/>
    </w:p>
    <w:p w14:paraId="2ACB4817" w14:textId="2F735664" w:rsidR="00CE0939" w:rsidRPr="000270E1" w:rsidRDefault="00080910"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Cs/>
          <w:iCs/>
        </w:rPr>
      </w:pPr>
      <w:r w:rsidRPr="00080910">
        <w:rPr>
          <w:bCs/>
          <w:iCs/>
        </w:rPr>
        <w:t>EMERGENCE OF THE FREEMEN</w:t>
      </w:r>
      <w:bookmarkEnd w:id="1"/>
    </w:p>
    <w:p w14:paraId="539962BC" w14:textId="7DE9F695"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The Freemen were </w:t>
      </w:r>
      <w:r w:rsidR="003A47CE" w:rsidRPr="00C96124">
        <w:t xml:space="preserve">servants of </w:t>
      </w:r>
      <w:r w:rsidR="00F72166" w:rsidRPr="00C96124">
        <w:t>European</w:t>
      </w:r>
      <w:r w:rsidR="003A47CE" w:rsidRPr="00C96124">
        <w:t xml:space="preserve"> fur companies</w:t>
      </w:r>
      <w:r w:rsidRPr="00C96124">
        <w:t xml:space="preserve"> who upon completion of their contracts opted to </w:t>
      </w:r>
      <w:proofErr w:type="gramStart"/>
      <w:r w:rsidRPr="00C96124">
        <w:t>remain</w:t>
      </w:r>
      <w:proofErr w:type="gramEnd"/>
      <w:r w:rsidRPr="00C96124">
        <w:t xml:space="preserve"> in the frontier regions in which they trapped as independent trappers and traders rather than renew their contracts or return to central regions or areas from which they originated. Heather Devine traces the eme</w:t>
      </w:r>
      <w:r w:rsidR="003A47CE" w:rsidRPr="00C96124">
        <w:t>rgence of the Freemen to Canadia</w:t>
      </w:r>
      <w:r w:rsidRPr="00C96124">
        <w:t>n fur traders from the 1740s to 1760s in the G</w:t>
      </w:r>
      <w:r w:rsidR="00F72166" w:rsidRPr="00C96124">
        <w:t xml:space="preserve">reat Lakes region. These </w:t>
      </w:r>
      <w:proofErr w:type="spellStart"/>
      <w:r w:rsidR="00F72166" w:rsidRPr="00C96124">
        <w:t>Canadie</w:t>
      </w:r>
      <w:r w:rsidRPr="00C96124">
        <w:t>ns</w:t>
      </w:r>
      <w:proofErr w:type="spellEnd"/>
      <w:r w:rsidR="005B4AAD">
        <w:t xml:space="preserve"> (French-</w:t>
      </w:r>
      <w:r w:rsidR="00B64CCB">
        <w:t xml:space="preserve">Canadian descendants of </w:t>
      </w:r>
      <w:r w:rsidR="005B4AAD">
        <w:t>seventeenth</w:t>
      </w:r>
      <w:r w:rsidR="00B64CCB">
        <w:t xml:space="preserve"> century colonists)</w:t>
      </w:r>
      <w:r w:rsidRPr="00C96124">
        <w:t>, she writes, opted to direct “their efforts towards establishing their autonomy as freemen - independent traders living outside the control of trading companies.”</w:t>
      </w:r>
      <w:r w:rsidRPr="00C96124">
        <w:rPr>
          <w:vertAlign w:val="superscript"/>
        </w:rPr>
        <w:footnoteReference w:id="6"/>
      </w:r>
      <w:r w:rsidRPr="00C96124">
        <w:t xml:space="preserve"> Although not exclusively</w:t>
      </w:r>
      <w:r w:rsidR="00B64CCB">
        <w:t xml:space="preserve"> </w:t>
      </w:r>
      <w:proofErr w:type="spellStart"/>
      <w:r w:rsidR="00B64CCB">
        <w:t>Canadie</w:t>
      </w:r>
      <w:r w:rsidR="00C810AB">
        <w:t>n</w:t>
      </w:r>
      <w:proofErr w:type="spellEnd"/>
      <w:r w:rsidRPr="00C96124">
        <w:t xml:space="preserve">, Freemen were rarely of British ethnicity. John Foster </w:t>
      </w:r>
      <w:proofErr w:type="gramStart"/>
      <w:r w:rsidRPr="00C96124">
        <w:t>maintains</w:t>
      </w:r>
      <w:proofErr w:type="gramEnd"/>
      <w:r w:rsidRPr="00C96124">
        <w:t xml:space="preserve"> that they were primarily a phenomenon of the Montreal</w:t>
      </w:r>
      <w:r w:rsidR="005B4AAD">
        <w:t>-</w:t>
      </w:r>
      <w:r w:rsidRPr="00C96124">
        <w:t xml:space="preserve">based fur trade and its </w:t>
      </w:r>
      <w:proofErr w:type="spellStart"/>
      <w:r w:rsidRPr="00C96124">
        <w:rPr>
          <w:i/>
          <w:iCs/>
        </w:rPr>
        <w:t>en</w:t>
      </w:r>
      <w:proofErr w:type="spellEnd"/>
      <w:r w:rsidRPr="00C96124">
        <w:rPr>
          <w:i/>
          <w:iCs/>
        </w:rPr>
        <w:t xml:space="preserve"> </w:t>
      </w:r>
      <w:proofErr w:type="spellStart"/>
      <w:r w:rsidRPr="00C96124">
        <w:rPr>
          <w:i/>
          <w:iCs/>
        </w:rPr>
        <w:t>drouine</w:t>
      </w:r>
      <w:proofErr w:type="spellEnd"/>
      <w:r w:rsidRPr="00C96124">
        <w:rPr>
          <w:i/>
          <w:iCs/>
        </w:rPr>
        <w:t xml:space="preserve"> </w:t>
      </w:r>
      <w:r w:rsidRPr="00C96124">
        <w:t>(itinerant peddling) system of trade</w:t>
      </w:r>
      <w:r w:rsidR="005B4AAD">
        <w:t>,</w:t>
      </w:r>
      <w:r w:rsidRPr="00C96124">
        <w:t xml:space="preserve"> and were t</w:t>
      </w:r>
      <w:r w:rsidR="00B64CCB">
        <w:t xml:space="preserve">herefore mostly of </w:t>
      </w:r>
      <w:proofErr w:type="spellStart"/>
      <w:r w:rsidR="00B64CCB">
        <w:t>Canadie</w:t>
      </w:r>
      <w:r w:rsidR="00F672E9" w:rsidRPr="00C96124">
        <w:t>n</w:t>
      </w:r>
      <w:proofErr w:type="spellEnd"/>
      <w:r w:rsidR="00F672E9" w:rsidRPr="00C96124">
        <w:t xml:space="preserve"> or </w:t>
      </w:r>
      <w:r w:rsidRPr="00C96124">
        <w:t>eastern Indigenous ethnicity</w:t>
      </w:r>
      <w:r w:rsidR="005B4AAD">
        <w:t>,</w:t>
      </w:r>
      <w:r w:rsidR="00F672E9" w:rsidRPr="00C96124">
        <w:t xml:space="preserve"> such as Iroquois or Ojibwa</w:t>
      </w:r>
      <w:r w:rsidRPr="00C96124">
        <w:t>.</w:t>
      </w:r>
      <w:r w:rsidRPr="00C96124">
        <w:rPr>
          <w:vertAlign w:val="superscript"/>
        </w:rPr>
        <w:footnoteReference w:id="7"/>
      </w:r>
      <w:r w:rsidRPr="00C96124">
        <w:t xml:space="preserve"> The opportunity to go free was not practical for many </w:t>
      </w:r>
      <w:proofErr w:type="spellStart"/>
      <w:r w:rsidRPr="00C96124">
        <w:t>engagés</w:t>
      </w:r>
      <w:proofErr w:type="spellEnd"/>
      <w:r w:rsidR="00F72166" w:rsidRPr="00C96124">
        <w:t xml:space="preserve"> (men employed under contract with fur companies)</w:t>
      </w:r>
      <w:r w:rsidRPr="00C96124">
        <w:t xml:space="preserve">. Foster </w:t>
      </w:r>
      <w:proofErr w:type="gramStart"/>
      <w:r w:rsidRPr="00C96124">
        <w:t>maintains</w:t>
      </w:r>
      <w:proofErr w:type="gramEnd"/>
      <w:r w:rsidRPr="00C96124">
        <w:t xml:space="preserve"> that most </w:t>
      </w:r>
      <w:r w:rsidR="009A19BE">
        <w:t>lacked</w:t>
      </w:r>
      <w:r w:rsidRPr="00C96124">
        <w:t xml:space="preserve"> </w:t>
      </w:r>
      <w:r w:rsidR="009A19BE">
        <w:t>“</w:t>
      </w:r>
      <w:r w:rsidRPr="00C96124">
        <w:t xml:space="preserve">the technical and sociopolitical skills necessary for survival.” “Not only would a Freeman have to know how to hunt, fish and trap successfully while living apart from the fort and the Indian band,” he writes, “but he would require the sociopolitical skills necessary to have the surrounding band view him as one of themselves </w:t>
      </w:r>
      <w:proofErr w:type="gramStart"/>
      <w:r w:rsidRPr="00C96124">
        <w:t>in so far as</w:t>
      </w:r>
      <w:proofErr w:type="gramEnd"/>
      <w:r w:rsidRPr="00C96124">
        <w:t xml:space="preserve"> the resources of the region were </w:t>
      </w:r>
      <w:r w:rsidRPr="00C96124">
        <w:lastRenderedPageBreak/>
        <w:t>concerned.”</w:t>
      </w:r>
      <w:r w:rsidRPr="00C96124">
        <w:rPr>
          <w:vertAlign w:val="superscript"/>
        </w:rPr>
        <w:footnoteReference w:id="8"/>
      </w:r>
      <w:r w:rsidRPr="00C96124">
        <w:t xml:space="preserve"> </w:t>
      </w:r>
      <w:r w:rsidR="00877AE3">
        <w:t>G</w:t>
      </w:r>
      <w:r w:rsidR="0029272C">
        <w:t xml:space="preserve">oing free in the late </w:t>
      </w:r>
      <w:r w:rsidR="00C977CF">
        <w:t>eighteenth</w:t>
      </w:r>
      <w:r w:rsidR="0029272C">
        <w:t xml:space="preserve"> and early </w:t>
      </w:r>
      <w:r w:rsidR="00C977CF">
        <w:t>nineteenth</w:t>
      </w:r>
      <w:r w:rsidR="0029272C">
        <w:t xml:space="preserve"> century fur trade was a relatively uncommon and difficult path for fur traders.</w:t>
      </w:r>
    </w:p>
    <w:p w14:paraId="3E6DB1F8" w14:textId="0162762C"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The </w:t>
      </w:r>
      <w:proofErr w:type="gramStart"/>
      <w:r w:rsidRPr="00C96124">
        <w:t>initial</w:t>
      </w:r>
      <w:proofErr w:type="gramEnd"/>
      <w:r w:rsidRPr="00C96124">
        <w:t xml:space="preserve"> process of becoming a Freeman was inadvertently encouraged by trading companies that promoted the </w:t>
      </w:r>
      <w:proofErr w:type="spellStart"/>
      <w:r w:rsidRPr="00C96124">
        <w:rPr>
          <w:i/>
          <w:iCs/>
        </w:rPr>
        <w:t>en</w:t>
      </w:r>
      <w:proofErr w:type="spellEnd"/>
      <w:r w:rsidRPr="00C96124">
        <w:rPr>
          <w:i/>
          <w:iCs/>
        </w:rPr>
        <w:t xml:space="preserve"> </w:t>
      </w:r>
      <w:proofErr w:type="spellStart"/>
      <w:r w:rsidRPr="00C96124">
        <w:rPr>
          <w:i/>
          <w:iCs/>
        </w:rPr>
        <w:t>drouine</w:t>
      </w:r>
      <w:proofErr w:type="spellEnd"/>
      <w:r w:rsidRPr="00C96124">
        <w:rPr>
          <w:i/>
          <w:iCs/>
        </w:rPr>
        <w:t xml:space="preserve"> </w:t>
      </w:r>
      <w:r w:rsidRPr="00C96124">
        <w:t xml:space="preserve">tradition and encouraged wintering (spending the winter with an Indigenous </w:t>
      </w:r>
      <w:r w:rsidR="00AD0D5E" w:rsidRPr="00C96124">
        <w:t>group</w:t>
      </w:r>
      <w:r w:rsidRPr="00C96124">
        <w:t xml:space="preserve">) to save on labour costs. Foster argues that becoming a Freeman was a three step process that involved marrying an indigenous woman, </w:t>
      </w:r>
      <w:r w:rsidR="00E1405D" w:rsidRPr="00C96124">
        <w:t xml:space="preserve">and </w:t>
      </w:r>
      <w:r w:rsidRPr="00C96124">
        <w:t xml:space="preserve">establishing trading relationships with men in her band, </w:t>
      </w:r>
      <w:r w:rsidR="00E1405D" w:rsidRPr="00C96124">
        <w:t>while</w:t>
      </w:r>
      <w:r w:rsidRPr="00C96124">
        <w:t xml:space="preserve"> maintaining relationships with</w:t>
      </w:r>
      <w:r w:rsidR="00E1405D" w:rsidRPr="00C96124">
        <w:t xml:space="preserve"> E</w:t>
      </w:r>
      <w:r w:rsidR="00B226C5" w:rsidRPr="00C96124">
        <w:t>uropean</w:t>
      </w:r>
      <w:r w:rsidRPr="00C96124">
        <w:t xml:space="preserve"> traders.</w:t>
      </w:r>
      <w:r w:rsidRPr="00C96124">
        <w:rPr>
          <w:vertAlign w:val="superscript"/>
        </w:rPr>
        <w:footnoteReference w:id="9"/>
      </w:r>
      <w:r w:rsidR="00894117">
        <w:t xml:space="preserve"> To </w:t>
      </w:r>
      <w:r w:rsidRPr="00C96124">
        <w:t>be accepted, Devine writes, an outsider “would be required to demonstrate that he had personal qualities complementary to, but not supplanting, those already possessed by existing male members of a band before he would be permitted to marry one of their women.”</w:t>
      </w:r>
      <w:r w:rsidRPr="00C96124">
        <w:rPr>
          <w:vertAlign w:val="superscript"/>
        </w:rPr>
        <w:footnoteReference w:id="10"/>
      </w:r>
      <w:r w:rsidRPr="00C96124">
        <w:t xml:space="preserve"> Beyon</w:t>
      </w:r>
      <w:r w:rsidR="00C977CF">
        <w:t>d the bands into which the Freeme</w:t>
      </w:r>
      <w:r w:rsidRPr="00C96124">
        <w:t>n would marry, they also needed pos</w:t>
      </w:r>
      <w:r w:rsidR="00716E9E" w:rsidRPr="00C96124">
        <w:t>itive relationships with other I</w:t>
      </w:r>
      <w:r w:rsidRPr="00C96124">
        <w:t xml:space="preserve">ndigenous </w:t>
      </w:r>
      <w:r w:rsidR="00716E9E" w:rsidRPr="00C96124">
        <w:t>peoples</w:t>
      </w:r>
      <w:r w:rsidRPr="00C96124">
        <w:t xml:space="preserve"> in the region.</w:t>
      </w:r>
      <w:r w:rsidRPr="00C96124">
        <w:rPr>
          <w:vertAlign w:val="superscript"/>
        </w:rPr>
        <w:footnoteReference w:id="11"/>
      </w:r>
      <w:r w:rsidRPr="00C96124">
        <w:t xml:space="preserve"> To establish and maintain these relationships, the Freemen needed to know the languages of the groups with which they needed to associate. The Freemen needed to mobilize their intercultural diplomacy through these relationships to dominate the fur trade in the areas in which they lived. Freemen needed to control the fur trade, writes Devine, </w:t>
      </w:r>
      <w:proofErr w:type="gramStart"/>
      <w:r w:rsidRPr="00C96124">
        <w:t>in order to</w:t>
      </w:r>
      <w:proofErr w:type="gramEnd"/>
      <w:r w:rsidRPr="00C96124">
        <w:t xml:space="preserve"> “maintain their independence, enhance their status, and ensure the physical and social well-being of their families.”</w:t>
      </w:r>
      <w:r w:rsidRPr="00C96124">
        <w:rPr>
          <w:vertAlign w:val="superscript"/>
        </w:rPr>
        <w:footnoteReference w:id="12"/>
      </w:r>
      <w:r w:rsidRPr="00C96124">
        <w:t xml:space="preserve"> Devine suggests that “Freemen bands functioned best when they could maintain familial relations with adjacent Indian bands and with personnel at Euro-Canadian trading companies simultaneously.” This was most effectively accomplished when individual family members “contracted marriages </w:t>
      </w:r>
      <w:r w:rsidRPr="00C96124">
        <w:rPr>
          <w:i/>
          <w:iCs/>
        </w:rPr>
        <w:t>a</w:t>
      </w:r>
      <w:r w:rsidR="006A0B6A" w:rsidRPr="00C96124">
        <w:rPr>
          <w:i/>
          <w:iCs/>
        </w:rPr>
        <w:t xml:space="preserve"> la </w:t>
      </w:r>
      <w:proofErr w:type="spellStart"/>
      <w:r w:rsidR="006A0B6A" w:rsidRPr="00C96124">
        <w:rPr>
          <w:i/>
          <w:iCs/>
        </w:rPr>
        <w:t>faç</w:t>
      </w:r>
      <w:r w:rsidRPr="00C96124">
        <w:rPr>
          <w:i/>
          <w:iCs/>
        </w:rPr>
        <w:t>on</w:t>
      </w:r>
      <w:proofErr w:type="spellEnd"/>
      <w:r w:rsidRPr="00C96124">
        <w:rPr>
          <w:i/>
          <w:iCs/>
        </w:rPr>
        <w:t xml:space="preserve"> du pays</w:t>
      </w:r>
      <w:r w:rsidR="006A3CA8" w:rsidRPr="00C96124">
        <w:rPr>
          <w:iCs/>
        </w:rPr>
        <w:t xml:space="preserve"> (according to the custom of </w:t>
      </w:r>
      <w:r w:rsidR="006A3CA8" w:rsidRPr="00C96124">
        <w:rPr>
          <w:iCs/>
        </w:rPr>
        <w:lastRenderedPageBreak/>
        <w:t>the country)</w:t>
      </w:r>
      <w:r w:rsidRPr="00C96124">
        <w:rPr>
          <w:i/>
          <w:iCs/>
        </w:rPr>
        <w:t>,</w:t>
      </w:r>
      <w:r w:rsidRPr="00C96124">
        <w:t xml:space="preserve"> secured employment in trading posts, and wintered with Indian bands.”</w:t>
      </w:r>
      <w:r w:rsidRPr="00C96124">
        <w:rPr>
          <w:vertAlign w:val="superscript"/>
        </w:rPr>
        <w:footnoteReference w:id="13"/>
      </w:r>
      <w:r w:rsidRPr="00C96124">
        <w:t xml:space="preserve"> While the trading companies did not always appreciate the economic autonomy of the Freemen, they were enticed by their linguistic skills and cultural capital</w:t>
      </w:r>
      <w:r w:rsidR="00B31426">
        <w:t>,</w:t>
      </w:r>
      <w:r w:rsidRPr="00C96124">
        <w:t xml:space="preserve"> which allowed them to market themselves as cultural brokers who could cultivate trade relationships between fur trading companies and Indigenous </w:t>
      </w:r>
      <w:r w:rsidR="006A0B6A" w:rsidRPr="00C96124">
        <w:t>peoples</w:t>
      </w:r>
      <w:r w:rsidRPr="00C96124">
        <w:t>.</w:t>
      </w:r>
    </w:p>
    <w:p w14:paraId="77B49154" w14:textId="45D9231A" w:rsidR="00AC4A1F" w:rsidRPr="00C96124" w:rsidRDefault="00817EDE" w:rsidP="00446F3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In the Saskatchewan River Valley and Edmonton House regions,</w:t>
      </w:r>
      <w:r w:rsidR="006A0B6A" w:rsidRPr="00C96124">
        <w:t xml:space="preserve"> </w:t>
      </w:r>
      <w:r w:rsidR="00B45672" w:rsidRPr="00C96124">
        <w:t>like</w:t>
      </w:r>
      <w:r w:rsidR="006A0B6A" w:rsidRPr="00C96124">
        <w:t xml:space="preserve"> traders in the E</w:t>
      </w:r>
      <w:r w:rsidRPr="00C96124">
        <w:t xml:space="preserve">ast, some servants </w:t>
      </w:r>
      <w:r w:rsidR="00DA3D6A" w:rsidRPr="00C96124">
        <w:t xml:space="preserve">would </w:t>
      </w:r>
      <w:r w:rsidR="00B45672">
        <w:t>stay</w:t>
      </w:r>
      <w:r w:rsidR="00DA3D6A" w:rsidRPr="00C96124">
        <w:t xml:space="preserve"> in the West </w:t>
      </w:r>
      <w:r w:rsidRPr="00C96124">
        <w:t>instead of returning home following the completion of their contracts.</w:t>
      </w:r>
      <w:r w:rsidRPr="00C96124">
        <w:rPr>
          <w:vertAlign w:val="superscript"/>
        </w:rPr>
        <w:footnoteReference w:id="14"/>
      </w:r>
      <w:r w:rsidRPr="00C96124">
        <w:t xml:space="preserve"> </w:t>
      </w:r>
      <w:r w:rsidR="00B45672">
        <w:t>The</w:t>
      </w:r>
      <w:r w:rsidRPr="00C96124">
        <w:t xml:space="preserve"> Edmonton House fur trade journals</w:t>
      </w:r>
      <w:r w:rsidR="00B45672">
        <w:t xml:space="preserve"> first mention Freemen</w:t>
      </w:r>
      <w:r w:rsidRPr="00C96124">
        <w:t xml:space="preserve"> in the early 1790s. Peter Fid</w:t>
      </w:r>
      <w:r w:rsidR="006A0B6A" w:rsidRPr="00C96124">
        <w:t>d</w:t>
      </w:r>
      <w:r w:rsidRPr="00C96124">
        <w:t xml:space="preserve">ler mentions Freemen families near the Battle River in 1793, and William </w:t>
      </w:r>
      <w:proofErr w:type="spellStart"/>
      <w:r w:rsidRPr="00C96124">
        <w:t>Tomison</w:t>
      </w:r>
      <w:proofErr w:type="spellEnd"/>
      <w:r w:rsidRPr="00C96124">
        <w:t xml:space="preserve"> and Jame</w:t>
      </w:r>
      <w:r w:rsidR="006D0A80" w:rsidRPr="00C96124">
        <w:t>s Bird regularly mention “free C</w:t>
      </w:r>
      <w:r w:rsidRPr="00C96124">
        <w:t xml:space="preserve">anadians” coming to trade at Edmonton House from 1798-1800. Gerhard Ens and Ted Binnema </w:t>
      </w:r>
      <w:r w:rsidR="00DA3D6A">
        <w:t>argue</w:t>
      </w:r>
      <w:r w:rsidRPr="00C96124">
        <w:t xml:space="preserve"> </w:t>
      </w:r>
      <w:r w:rsidR="006D0A80" w:rsidRPr="00C96124">
        <w:t xml:space="preserve">that </w:t>
      </w:r>
      <w:r w:rsidRPr="00C96124">
        <w:t>for Freemen, “kinship ties with the Cree and cordial relations with the Blackfoot at that time made it possible for them to live and hunt in the area from Lac La Biche and Lesser Slave Lake to the Rocky Mountains and, for the most part, they took their trade to all companies.”</w:t>
      </w:r>
      <w:r w:rsidRPr="00C96124">
        <w:rPr>
          <w:vertAlign w:val="superscript"/>
        </w:rPr>
        <w:footnoteReference w:id="15"/>
      </w:r>
      <w:r w:rsidRPr="00C96124">
        <w:t xml:space="preserve"> In the early 1800s however, the Northwest Company secured a substantially greater share of Freeman trading activity than the HBC.</w:t>
      </w:r>
      <w:r w:rsidRPr="00C96124">
        <w:rPr>
          <w:vertAlign w:val="superscript"/>
        </w:rPr>
        <w:footnoteReference w:id="16"/>
      </w:r>
      <w:r w:rsidRPr="00C96124">
        <w:t xml:space="preserve"> The NWC’s advantage in the early 1800s was lar</w:t>
      </w:r>
      <w:r w:rsidR="00DA3D6A">
        <w:t>gely attributable to the import</w:t>
      </w:r>
      <w:r w:rsidRPr="00C96124">
        <w:t xml:space="preserve"> of Iroquois, Ojibwa and Nipissing </w:t>
      </w:r>
      <w:r w:rsidR="00DA3D6A">
        <w:t xml:space="preserve">peoples to </w:t>
      </w:r>
      <w:r w:rsidRPr="00C96124">
        <w:t xml:space="preserve">trap around Edmonton House, Fort Augustus and the foothills of the Rocky Mountains. In 1801 the NWC and the XY company brought in over 300 eastern </w:t>
      </w:r>
      <w:r w:rsidR="004D41D1">
        <w:t>Indigenous trappers</w:t>
      </w:r>
      <w:r w:rsidRPr="00C96124">
        <w:t xml:space="preserve"> on three year terms, following the termination of which they mostly </w:t>
      </w:r>
      <w:r w:rsidRPr="00C96124">
        <w:lastRenderedPageBreak/>
        <w:t xml:space="preserve">went free. Their </w:t>
      </w:r>
      <w:proofErr w:type="gramStart"/>
      <w:r w:rsidR="00A15DA9" w:rsidRPr="00C96124">
        <w:t>initial</w:t>
      </w:r>
      <w:proofErr w:type="gramEnd"/>
      <w:r w:rsidRPr="00C96124">
        <w:t xml:space="preserve"> trapping allegiances were to the NWC,</w:t>
      </w:r>
      <w:r w:rsidR="00FA4250" w:rsidRPr="00C96124">
        <w:t xml:space="preserve"> and the increase in fur production significantly undermined</w:t>
      </w:r>
      <w:r w:rsidRPr="00C96124">
        <w:t xml:space="preserve"> HBC profits. Some of them intermarried with Canadian Freemen, others with Cree. They became exceptional trappers and hunters. Binnema and Ens write that “By 1803 James Bird noted that the HBC’s failure to compete in the Freemen trade seriously undermined their returns.” The Freemen </w:t>
      </w:r>
      <w:proofErr w:type="gramStart"/>
      <w:r w:rsidRPr="00C96124">
        <w:t>were seen as</w:t>
      </w:r>
      <w:proofErr w:type="gramEnd"/>
      <w:r w:rsidRPr="00C96124">
        <w:t xml:space="preserve"> more </w:t>
      </w:r>
      <w:r w:rsidR="00F22649" w:rsidRPr="00C96124">
        <w:t>“</w:t>
      </w:r>
      <w:r w:rsidRPr="00C96124">
        <w:t>motivated than Indians,</w:t>
      </w:r>
      <w:r w:rsidR="00F22649" w:rsidRPr="00C96124">
        <w:t>”</w:t>
      </w:r>
      <w:r w:rsidRPr="00C96124">
        <w:t xml:space="preserve"> they write, as the Freemen, “numbering in the hundreds, wintered in the best beaver grounds, hunted the beaver assiduously, and were captive to the NWC traders.”</w:t>
      </w:r>
      <w:r w:rsidRPr="00C96124">
        <w:rPr>
          <w:vertAlign w:val="superscript"/>
        </w:rPr>
        <w:footnoteReference w:id="17"/>
      </w:r>
      <w:r w:rsidRPr="00C96124">
        <w:t xml:space="preserve"> The HBC traders were unable to attract the Fr</w:t>
      </w:r>
      <w:r w:rsidR="00C977CF">
        <w:t>eeman trade because they could no</w:t>
      </w:r>
      <w:r w:rsidRPr="00C96124">
        <w:t xml:space="preserve">t offer cash for furs. In 1808 however, James Bird offered to pay bills on his own account to </w:t>
      </w:r>
      <w:r w:rsidR="001D2C2E" w:rsidRPr="00C96124">
        <w:t>draw Freemen</w:t>
      </w:r>
      <w:r w:rsidRPr="00C96124">
        <w:t xml:space="preserve"> business. By the mid-1810s, by way of cash for fur offers and the availability of </w:t>
      </w:r>
      <w:r w:rsidR="00412D78">
        <w:t>discounted</w:t>
      </w:r>
      <w:r w:rsidRPr="00C96124">
        <w:t xml:space="preserve"> trade goods, the HBC was gradually able to thwart the dominance of the NWC and gain control of the Freeman trade.</w:t>
      </w:r>
      <w:r w:rsidRPr="00C96124">
        <w:rPr>
          <w:vertAlign w:val="superscript"/>
        </w:rPr>
        <w:footnoteReference w:id="18"/>
      </w:r>
      <w:r w:rsidRPr="00C96124">
        <w:t xml:space="preserve"> Through the 1810s Freemen bands became increasingly independent, taking debt with both companies</w:t>
      </w:r>
      <w:r w:rsidR="00C977CF">
        <w:t>,</w:t>
      </w:r>
      <w:r w:rsidRPr="00C96124">
        <w:t xml:space="preserve"> and trading with </w:t>
      </w:r>
      <w:r w:rsidR="000764C8">
        <w:t>Indigenous</w:t>
      </w:r>
      <w:r w:rsidRPr="00C96124">
        <w:t xml:space="preserve"> </w:t>
      </w:r>
      <w:r w:rsidR="00A16048">
        <w:t>groups</w:t>
      </w:r>
      <w:r w:rsidR="00C96124" w:rsidRPr="00C96124">
        <w:t>. They became</w:t>
      </w:r>
      <w:r w:rsidRPr="00C96124">
        <w:t xml:space="preserve"> intermediaries between hunting and t</w:t>
      </w:r>
      <w:r w:rsidR="00154807" w:rsidRPr="00C96124">
        <w:t>r</w:t>
      </w:r>
      <w:r w:rsidRPr="00C96124">
        <w:t>apping bands and European trading companies. HBC tr</w:t>
      </w:r>
      <w:r w:rsidR="001B5575" w:rsidRPr="00C96124">
        <w:t xml:space="preserve">aders such as Francis Heron </w:t>
      </w:r>
      <w:r w:rsidR="007542EE">
        <w:t xml:space="preserve">viewed Freemen independence </w:t>
      </w:r>
      <w:r w:rsidR="001B5575" w:rsidRPr="00C96124">
        <w:t>as</w:t>
      </w:r>
      <w:r w:rsidRPr="00C96124">
        <w:t xml:space="preserve"> evidence of weak allegiance and a practice that had to </w:t>
      </w:r>
      <w:proofErr w:type="gramStart"/>
      <w:r w:rsidRPr="00C96124">
        <w:t>be curbed</w:t>
      </w:r>
      <w:proofErr w:type="gramEnd"/>
      <w:r w:rsidRPr="00C96124">
        <w:t>.</w:t>
      </w:r>
      <w:r w:rsidRPr="00C96124">
        <w:rPr>
          <w:vertAlign w:val="superscript"/>
        </w:rPr>
        <w:footnoteReference w:id="19"/>
      </w:r>
      <w:r w:rsidRPr="00C96124">
        <w:t xml:space="preserve"> </w:t>
      </w:r>
    </w:p>
    <w:p w14:paraId="6538448A" w14:textId="12EE6175"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bookmarkStart w:id="2" w:name="Body"/>
      <w:r w:rsidRPr="00C96124">
        <w:t>Around the time of the merger, District Master at Edmonton</w:t>
      </w:r>
      <w:r w:rsidR="00C977CF">
        <w:t>,</w:t>
      </w:r>
      <w:r w:rsidRPr="00C96124">
        <w:t xml:space="preserve"> Francis Heron</w:t>
      </w:r>
      <w:r w:rsidR="00C977CF">
        <w:t>,</w:t>
      </w:r>
      <w:r w:rsidRPr="00C96124">
        <w:t xml:space="preserve"> </w:t>
      </w:r>
      <w:r w:rsidR="0046116D" w:rsidRPr="00C96124">
        <w:t>assessed</w:t>
      </w:r>
      <w:r w:rsidRPr="00C96124">
        <w:t xml:space="preserve"> efforts to attract the Freemen trade. Describing the NWC fur procurement for 1820-21 he wrote, “I think they have procured about fifteen hundred Beaver skins and three thousand martens, besides other furs in proportion; a great </w:t>
      </w:r>
      <w:proofErr w:type="gramStart"/>
      <w:r w:rsidRPr="00C96124">
        <w:t>portion</w:t>
      </w:r>
      <w:proofErr w:type="gramEnd"/>
      <w:r w:rsidRPr="00C96124">
        <w:t xml:space="preserve"> of which their old servants, whom they employ as trappers.” Though they were “</w:t>
      </w:r>
      <w:proofErr w:type="gramStart"/>
      <w:r w:rsidRPr="00C96124">
        <w:t>commonly denominated</w:t>
      </w:r>
      <w:proofErr w:type="gramEnd"/>
      <w:r w:rsidRPr="00C96124">
        <w:t xml:space="preserve"> as ‘Freemen,’” he continued, they were “in fact in a state of the greatest slavery.” He stated that Edmonton Traders had been striving to </w:t>
      </w:r>
      <w:r w:rsidRPr="00C96124">
        <w:lastRenderedPageBreak/>
        <w:t>liberate them, that “notwithstanding I have used every means in my power to make them independent of their oppressors, yet they are so deluded by th</w:t>
      </w:r>
      <w:r w:rsidR="001B5575" w:rsidRPr="00C96124">
        <w:t>e</w:t>
      </w:r>
      <w:r w:rsidRPr="00C96124">
        <w:t xml:space="preserve"> intrigues of the North West  Company, and dread their vengeance so much tha</w:t>
      </w:r>
      <w:r w:rsidR="00A5722C" w:rsidRPr="00C96124">
        <w:t>t I have met with little succes</w:t>
      </w:r>
      <w:r w:rsidRPr="00C96124">
        <w:t>s.”</w:t>
      </w:r>
      <w:r w:rsidRPr="00C96124">
        <w:rPr>
          <w:vertAlign w:val="superscript"/>
        </w:rPr>
        <w:footnoteReference w:id="20"/>
      </w:r>
      <w:r w:rsidRPr="00C96124">
        <w:t xml:space="preserve"> While it is unclear whether Heron was describing a serious condition of </w:t>
      </w:r>
      <w:r w:rsidR="00A5722C" w:rsidRPr="00C96124">
        <w:t>oppression</w:t>
      </w:r>
      <w:r w:rsidR="00C977CF">
        <w:t>,</w:t>
      </w:r>
      <w:r w:rsidRPr="00C96124">
        <w:t xml:space="preserve"> or if he was invoking slavery and the value of Freemen trappers to justify to his superiors the lengths </w:t>
      </w:r>
      <w:r w:rsidR="00A5722C" w:rsidRPr="00C96124">
        <w:t xml:space="preserve">to </w:t>
      </w:r>
      <w:r w:rsidRPr="00C96124">
        <w:t xml:space="preserve">which Edmonton House was going to attract the Freemen trade, it </w:t>
      </w:r>
      <w:r w:rsidR="00A5722C" w:rsidRPr="00C96124">
        <w:t>nonetheless</w:t>
      </w:r>
      <w:r w:rsidRPr="00C96124">
        <w:t xml:space="preserve"> indicates the significant value of Freemen to the western fur trade at the outset of the 1820s.</w:t>
      </w:r>
      <w:bookmarkEnd w:id="2"/>
    </w:p>
    <w:p w14:paraId="3AAA5A3E" w14:textId="27D058B5"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In contrast to the 1821-1822 Edmonton House Journal, Heron’s description of NWC Freemen </w:t>
      </w:r>
      <w:r w:rsidR="007542EE">
        <w:t>suggests</w:t>
      </w:r>
      <w:r w:rsidRPr="00C96124">
        <w:t xml:space="preserve"> that there were many Freemen who had a variety of differing relationships with Fort Edmonton. Some Freemen had very close relationships with the Fort not only as hunters and trappers but as agents who could move fluidly between the trading companies and Indigenous groups. </w:t>
      </w:r>
      <w:proofErr w:type="spellStart"/>
      <w:r w:rsidRPr="00C96124">
        <w:t>Louison</w:t>
      </w:r>
      <w:proofErr w:type="spellEnd"/>
      <w:r w:rsidRPr="00C96124">
        <w:t xml:space="preserve"> </w:t>
      </w:r>
      <w:proofErr w:type="spellStart"/>
      <w:r w:rsidRPr="00C96124">
        <w:t>Allary</w:t>
      </w:r>
      <w:proofErr w:type="spellEnd"/>
      <w:r w:rsidRPr="00C96124">
        <w:t xml:space="preserve">, makes regular appearances in the 1821-22 journal, at times bringing fur and food to the fort, at others taking debt and provisions. But in mid-July 1821 Anthony </w:t>
      </w:r>
      <w:proofErr w:type="spellStart"/>
      <w:r w:rsidRPr="00C96124">
        <w:t>Feistel</w:t>
      </w:r>
      <w:proofErr w:type="spellEnd"/>
      <w:r w:rsidRPr="00C96124">
        <w:t xml:space="preserve"> describes how Fort Edmonton used </w:t>
      </w:r>
      <w:proofErr w:type="spellStart"/>
      <w:r w:rsidRPr="00C96124">
        <w:t>Allary</w:t>
      </w:r>
      <w:proofErr w:type="spellEnd"/>
      <w:r w:rsidRPr="00C96124">
        <w:t xml:space="preserve"> to spy on a group of Cree traders: “The 6 </w:t>
      </w:r>
      <w:proofErr w:type="spellStart"/>
      <w:r w:rsidRPr="00C96124">
        <w:t>Crees</w:t>
      </w:r>
      <w:proofErr w:type="spellEnd"/>
      <w:r w:rsidRPr="00C96124">
        <w:t>, that came here o</w:t>
      </w:r>
      <w:r w:rsidR="002A2D46" w:rsidRPr="00C96124">
        <w:t>n the 2</w:t>
      </w:r>
      <w:r w:rsidR="002A2D46" w:rsidRPr="00C96124">
        <w:rPr>
          <w:vertAlign w:val="superscript"/>
        </w:rPr>
        <w:t>nd</w:t>
      </w:r>
      <w:r w:rsidR="002A2D46" w:rsidRPr="00C96124">
        <w:t xml:space="preserve"> Instant, went away on the 14</w:t>
      </w:r>
      <w:r w:rsidR="002A2D46" w:rsidRPr="00C96124">
        <w:rPr>
          <w:vertAlign w:val="superscript"/>
        </w:rPr>
        <w:t>th</w:t>
      </w:r>
      <w:r w:rsidRPr="00C96124">
        <w:t xml:space="preserve">; sent </w:t>
      </w:r>
      <w:proofErr w:type="spellStart"/>
      <w:r w:rsidRPr="00C96124">
        <w:t>Louison</w:t>
      </w:r>
      <w:proofErr w:type="spellEnd"/>
      <w:r w:rsidRPr="00C96124">
        <w:t xml:space="preserve"> </w:t>
      </w:r>
      <w:proofErr w:type="spellStart"/>
      <w:r w:rsidRPr="00C96124">
        <w:t>Allary</w:t>
      </w:r>
      <w:proofErr w:type="spellEnd"/>
      <w:r w:rsidRPr="00C96124">
        <w:t xml:space="preserve"> after them in order to discover what route they have taken, and in case they may lurk about this place, for seizing an opportunity, to </w:t>
      </w:r>
      <w:r w:rsidR="0025423C" w:rsidRPr="00C96124">
        <w:t>thieve</w:t>
      </w:r>
      <w:r w:rsidRPr="00C96124">
        <w:t xml:space="preserve"> some of our horses.”</w:t>
      </w:r>
      <w:r w:rsidRPr="00C96124">
        <w:rPr>
          <w:vertAlign w:val="superscript"/>
        </w:rPr>
        <w:footnoteReference w:id="21"/>
      </w:r>
      <w:r w:rsidRPr="00C96124">
        <w:t xml:space="preserve"> Throughout the 1821-22 journal, the Freemen are portrayed as more reliable than their </w:t>
      </w:r>
      <w:r w:rsidR="0025423C" w:rsidRPr="00C96124">
        <w:t xml:space="preserve">Indigenous </w:t>
      </w:r>
      <w:r w:rsidRPr="00C96124">
        <w:t xml:space="preserve">counterparts, culturally closer to the trade and more focused on procuring food and furs, taking debt, and remaining within the HBC’s sphere of influence. In early January 1822, </w:t>
      </w:r>
      <w:proofErr w:type="spellStart"/>
      <w:r w:rsidRPr="00C96124">
        <w:t>Feistel</w:t>
      </w:r>
      <w:proofErr w:type="spellEnd"/>
      <w:r w:rsidRPr="00C96124">
        <w:t xml:space="preserve"> des</w:t>
      </w:r>
      <w:r w:rsidR="00B33477" w:rsidRPr="00C96124">
        <w:t>cribe</w:t>
      </w:r>
      <w:r w:rsidR="009E00FC" w:rsidRPr="00C96124">
        <w:t>d</w:t>
      </w:r>
      <w:r w:rsidR="00B33477" w:rsidRPr="00C96124">
        <w:t xml:space="preserve"> sending a servant</w:t>
      </w:r>
      <w:r w:rsidRPr="00C96124">
        <w:t xml:space="preserve"> named Ja</w:t>
      </w:r>
      <w:r w:rsidR="00B33477" w:rsidRPr="00C96124">
        <w:t>c</w:t>
      </w:r>
      <w:r w:rsidRPr="00C96124">
        <w:t>que</w:t>
      </w:r>
      <w:r w:rsidR="00B33477" w:rsidRPr="00C96124">
        <w:t>s</w:t>
      </w:r>
      <w:r w:rsidRPr="00C96124">
        <w:t xml:space="preserve"> </w:t>
      </w:r>
      <w:proofErr w:type="spellStart"/>
      <w:r w:rsidRPr="00C96124">
        <w:t>Bergere</w:t>
      </w:r>
      <w:proofErr w:type="spellEnd"/>
      <w:r w:rsidRPr="00C96124">
        <w:t xml:space="preserve"> (Berger) who had gone free in the fall of 1821 to hunt buffalo for Edmonton House, Berger “arrived with the intention, of going to hunt </w:t>
      </w:r>
      <w:proofErr w:type="spellStart"/>
      <w:r w:rsidRPr="00C96124">
        <w:t>Buffaloe</w:t>
      </w:r>
      <w:proofErr w:type="spellEnd"/>
      <w:r w:rsidRPr="00C96124">
        <w:t xml:space="preserve"> for us, as we are anxious, to </w:t>
      </w:r>
      <w:r w:rsidRPr="00C96124">
        <w:lastRenderedPageBreak/>
        <w:t>have a number of these animals killed as quickly as possible; fearing, that the different tribes of Indians, who are daily in search of them, and chasing them, from one part of the Country to the other, will drive them, out of our reach.”</w:t>
      </w:r>
      <w:r w:rsidRPr="00C96124">
        <w:rPr>
          <w:vertAlign w:val="superscript"/>
        </w:rPr>
        <w:footnoteReference w:id="22"/>
      </w:r>
      <w:r w:rsidRPr="00C96124">
        <w:t xml:space="preserve"> </w:t>
      </w:r>
    </w:p>
    <w:p w14:paraId="7C1DCF9E" w14:textId="61ECBC90" w:rsidR="000A010B"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By 1822</w:t>
      </w:r>
      <w:r w:rsidR="00C977CF">
        <w:t>,</w:t>
      </w:r>
      <w:r w:rsidRPr="00C96124">
        <w:t xml:space="preserve"> the journals </w:t>
      </w:r>
      <w:r w:rsidR="007542EE">
        <w:t>show that the HBC had a secure h</w:t>
      </w:r>
      <w:r w:rsidRPr="00C96124">
        <w:t xml:space="preserve">old </w:t>
      </w:r>
      <w:r w:rsidR="007542EE">
        <w:t>on</w:t>
      </w:r>
      <w:r w:rsidRPr="00C96124">
        <w:t xml:space="preserve"> the Freeman market, </w:t>
      </w:r>
      <w:r w:rsidR="00BC7C2B">
        <w:t xml:space="preserve">although its traders </w:t>
      </w:r>
      <w:proofErr w:type="gramStart"/>
      <w:r w:rsidR="00BC7C2B">
        <w:t>were still concerned</w:t>
      </w:r>
      <w:proofErr w:type="gramEnd"/>
      <w:r w:rsidR="00BC7C2B">
        <w:t xml:space="preserve"> with </w:t>
      </w:r>
      <w:r w:rsidR="00BC7C2B" w:rsidRPr="00C96124">
        <w:t>keeping</w:t>
      </w:r>
      <w:r w:rsidRPr="00C96124">
        <w:t xml:space="preserve"> the Freeman trade. Chief Factor Colin Robertson reported </w:t>
      </w:r>
      <w:r w:rsidR="00B33477" w:rsidRPr="00C96124">
        <w:t xml:space="preserve">in </w:t>
      </w:r>
      <w:r w:rsidRPr="00C96124">
        <w:t xml:space="preserve">1823 that there were </w:t>
      </w:r>
      <w:r w:rsidR="00966FFF">
        <w:t>fourteen</w:t>
      </w:r>
      <w:r w:rsidRPr="00C96124">
        <w:t xml:space="preserve"> Freemen trading with Edmonton House in the 1822/23 season</w:t>
      </w:r>
      <w:r w:rsidR="00966FFF">
        <w:t>, ten</w:t>
      </w:r>
      <w:r w:rsidRPr="00C96124">
        <w:t xml:space="preserve"> of whom held debts with the post. Although the number of Freemen reported is only </w:t>
      </w:r>
      <w:r w:rsidR="00D10208">
        <w:t>fourteen</w:t>
      </w:r>
      <w:r w:rsidRPr="00C96124">
        <w:t xml:space="preserve">, this number </w:t>
      </w:r>
      <w:proofErr w:type="gramStart"/>
      <w:r w:rsidRPr="00C96124">
        <w:t>represents</w:t>
      </w:r>
      <w:proofErr w:type="gramEnd"/>
      <w:r w:rsidRPr="00C96124">
        <w:t xml:space="preserve"> men able to bear arms, and the actual number of people in Freemen bands, including women and children, was much greater. There are eight other Freemen mentioned in the journals who are not mentioned in the account books, which seems to </w:t>
      </w:r>
      <w:proofErr w:type="gramStart"/>
      <w:r w:rsidRPr="00C96124">
        <w:t>indicate</w:t>
      </w:r>
      <w:proofErr w:type="gramEnd"/>
      <w:r w:rsidRPr="00C96124">
        <w:t xml:space="preserve"> that there were different categorizations within the Freemen. It seems that there were Fort Freemen, who </w:t>
      </w:r>
      <w:proofErr w:type="gramStart"/>
      <w:r w:rsidRPr="00C96124">
        <w:t>operate</w:t>
      </w:r>
      <w:r w:rsidR="00712961">
        <w:t>d</w:t>
      </w:r>
      <w:proofErr w:type="gramEnd"/>
      <w:r w:rsidRPr="00C96124">
        <w:t xml:space="preserve"> closely within the sphere of </w:t>
      </w:r>
      <w:r w:rsidR="0082433C" w:rsidRPr="00C96124">
        <w:t>influence</w:t>
      </w:r>
      <w:r w:rsidRPr="00C96124">
        <w:t xml:space="preserve"> of the HBC often as </w:t>
      </w:r>
      <w:r w:rsidR="005B6F38" w:rsidRPr="00C96124">
        <w:t>recent s</w:t>
      </w:r>
      <w:r w:rsidRPr="00C96124">
        <w:t>ervants and others who had long standing relationships with the company, and periph</w:t>
      </w:r>
      <w:r w:rsidR="00A10FC4">
        <w:t xml:space="preserve">eral Freemen such as the </w:t>
      </w:r>
      <w:proofErr w:type="spellStart"/>
      <w:r w:rsidR="00A10FC4">
        <w:t>Canadie</w:t>
      </w:r>
      <w:r w:rsidRPr="00C96124">
        <w:t>n</w:t>
      </w:r>
      <w:proofErr w:type="spellEnd"/>
      <w:r w:rsidRPr="00C96124">
        <w:t xml:space="preserve"> </w:t>
      </w:r>
      <w:proofErr w:type="spellStart"/>
      <w:r w:rsidRPr="00C96124">
        <w:t>Musqua</w:t>
      </w:r>
      <w:proofErr w:type="spellEnd"/>
      <w:r w:rsidRPr="00C96124">
        <w:t xml:space="preserve"> who were more mobile and associated less frequently with Fort Edmonton. Meanwhile, there were also Fort hunters, such as </w:t>
      </w:r>
      <w:proofErr w:type="spellStart"/>
      <w:r w:rsidRPr="00C96124">
        <w:t>Amable</w:t>
      </w:r>
      <w:proofErr w:type="spellEnd"/>
      <w:r w:rsidRPr="00C96124">
        <w:t xml:space="preserve"> Delorme who worked with th</w:t>
      </w:r>
      <w:r w:rsidR="005245D0">
        <w:t>e Freemen in securing food and f</w:t>
      </w:r>
      <w:r w:rsidRPr="00C96124">
        <w:t xml:space="preserve">ur. Colin Robertson also mentioned that a Freemen band deserted the Saskatchewan Region for the Columbia with 550 beaver pelts that would have gone to the HBC. In </w:t>
      </w:r>
      <w:r w:rsidR="0082433C" w:rsidRPr="00C96124">
        <w:t>conjunction</w:t>
      </w:r>
      <w:r w:rsidRPr="00C96124">
        <w:t xml:space="preserve"> with departures of Freemen for Red River, desertion for the Columbia trade contributed to lowering the Freemen population for the Edmonton House region.</w:t>
      </w:r>
      <w:r w:rsidRPr="00C96124">
        <w:rPr>
          <w:vertAlign w:val="superscript"/>
        </w:rPr>
        <w:footnoteReference w:id="23"/>
      </w:r>
      <w:r w:rsidRPr="00C96124">
        <w:t xml:space="preserve"> </w:t>
      </w:r>
    </w:p>
    <w:p w14:paraId="1EB2C867" w14:textId="77777777" w:rsidR="000A010B" w:rsidRPr="00C96124" w:rsidRDefault="000A010B"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p>
    <w:p w14:paraId="4CE4550F" w14:textId="53930C5C" w:rsidR="0082433C" w:rsidRPr="00D10208" w:rsidRDefault="00080910"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Cs/>
          <w:iCs/>
        </w:rPr>
      </w:pPr>
      <w:r w:rsidRPr="00080910">
        <w:rPr>
          <w:bCs/>
          <w:iCs/>
        </w:rPr>
        <w:lastRenderedPageBreak/>
        <w:t>FOOD AND FUR</w:t>
      </w:r>
    </w:p>
    <w:p w14:paraId="6E9FECB9" w14:textId="5C039BEF"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The 1822/23 journals </w:t>
      </w:r>
      <w:r w:rsidR="008205C6">
        <w:t>portray</w:t>
      </w:r>
      <w:r w:rsidRPr="00C96124">
        <w:t xml:space="preserve"> a vibrant Freeman Trade, with Freemen </w:t>
      </w:r>
      <w:r w:rsidR="0019031B" w:rsidRPr="00C96124">
        <w:t>including</w:t>
      </w:r>
      <w:r w:rsidRPr="00C96124">
        <w:t xml:space="preserve"> </w:t>
      </w:r>
      <w:proofErr w:type="spellStart"/>
      <w:r w:rsidRPr="00C96124">
        <w:t>Musqua</w:t>
      </w:r>
      <w:proofErr w:type="spellEnd"/>
      <w:r w:rsidRPr="00C96124">
        <w:t xml:space="preserve">, </w:t>
      </w:r>
      <w:proofErr w:type="spellStart"/>
      <w:r w:rsidRPr="00C96124">
        <w:t>Briere</w:t>
      </w:r>
      <w:proofErr w:type="spellEnd"/>
      <w:r w:rsidRPr="00C96124">
        <w:t xml:space="preserve">, Jean Baptise </w:t>
      </w:r>
      <w:proofErr w:type="spellStart"/>
      <w:r w:rsidRPr="00C96124">
        <w:t>Brunais</w:t>
      </w:r>
      <w:proofErr w:type="spellEnd"/>
      <w:r w:rsidRPr="00C96124">
        <w:t>, Baptiste</w:t>
      </w:r>
      <w:r w:rsidR="008205C6">
        <w:t xml:space="preserve"> </w:t>
      </w:r>
      <w:proofErr w:type="spellStart"/>
      <w:r w:rsidR="008205C6">
        <w:t>D’eau</w:t>
      </w:r>
      <w:proofErr w:type="spellEnd"/>
      <w:r w:rsidR="008205C6">
        <w:t xml:space="preserve"> and many others trading beaver, fish, </w:t>
      </w:r>
      <w:proofErr w:type="gramStart"/>
      <w:r w:rsidR="008205C6">
        <w:t>deer</w:t>
      </w:r>
      <w:proofErr w:type="gramEnd"/>
      <w:r w:rsidR="008205C6">
        <w:t xml:space="preserve"> and b</w:t>
      </w:r>
      <w:r w:rsidRPr="00C96124">
        <w:t>uffalo with Fort Edmonton. The</w:t>
      </w:r>
      <w:r w:rsidR="008205C6">
        <w:t xml:space="preserve"> HBC journalists described the Freemen as </w:t>
      </w:r>
      <w:r w:rsidR="00502C6F" w:rsidRPr="00C96124">
        <w:t>exceptional</w:t>
      </w:r>
      <w:r w:rsidRPr="00C96124">
        <w:t xml:space="preserve"> hunters. </w:t>
      </w:r>
      <w:proofErr w:type="gramStart"/>
      <w:r w:rsidR="008205C6">
        <w:t>A</w:t>
      </w:r>
      <w:r w:rsidRPr="00C96124">
        <w:t>lmost every</w:t>
      </w:r>
      <w:proofErr w:type="gramEnd"/>
      <w:r w:rsidRPr="00C96124">
        <w:t xml:space="preserve"> page of the Edmonton House journals in the 1820s</w:t>
      </w:r>
      <w:r w:rsidR="008205C6">
        <w:t>,</w:t>
      </w:r>
      <w:r w:rsidRPr="00C96124">
        <w:t xml:space="preserve"> mention</w:t>
      </w:r>
      <w:r w:rsidR="008205C6">
        <w:t>ed</w:t>
      </w:r>
      <w:r w:rsidRPr="00C96124">
        <w:t xml:space="preserve"> one Freeman or another delivering food or fur, and that their work </w:t>
      </w:r>
      <w:r w:rsidR="0019031B">
        <w:t>was</w:t>
      </w:r>
      <w:r w:rsidRPr="00C96124">
        <w:t xml:space="preserve"> </w:t>
      </w:r>
      <w:r w:rsidR="0019031B" w:rsidRPr="00C96124">
        <w:t>indispensable</w:t>
      </w:r>
      <w:r w:rsidRPr="00C96124">
        <w:t>. Nonetheless</w:t>
      </w:r>
      <w:r w:rsidR="008205C6">
        <w:t>,</w:t>
      </w:r>
      <w:r w:rsidRPr="00C96124">
        <w:t xml:space="preserve"> there are several </w:t>
      </w:r>
      <w:r w:rsidR="00502C6F" w:rsidRPr="00C96124">
        <w:t>outstanding</w:t>
      </w:r>
      <w:r w:rsidRPr="00C96124">
        <w:t xml:space="preserve"> examples of the bounty of some of these hunts.  In October 1823 Picard arrived with his family with “55 Large and Small Beavers, all of which he had killed in the Sturgeon &amp; painted Creek.” Duncan Finlayson recorded that “If all our Freemen were such good Hunters &amp; so industrious as this man, we might expect something handsome from them during the Winter.”</w:t>
      </w:r>
      <w:r w:rsidRPr="00C96124">
        <w:rPr>
          <w:vertAlign w:val="superscript"/>
        </w:rPr>
        <w:footnoteReference w:id="24"/>
      </w:r>
      <w:r w:rsidRPr="00C96124">
        <w:t xml:space="preserve"> In June 1827 John </w:t>
      </w:r>
      <w:proofErr w:type="spellStart"/>
      <w:r w:rsidRPr="00C96124">
        <w:t>Rowand</w:t>
      </w:r>
      <w:proofErr w:type="spellEnd"/>
      <w:r w:rsidRPr="00C96124">
        <w:t xml:space="preserve"> </w:t>
      </w:r>
      <w:r w:rsidR="008205C6">
        <w:t>wrote</w:t>
      </w:r>
      <w:r w:rsidRPr="00C96124">
        <w:t xml:space="preserve"> that they were “agreeably advertised </w:t>
      </w:r>
      <w:r w:rsidR="0019031B">
        <w:t xml:space="preserve">[of] </w:t>
      </w:r>
      <w:r w:rsidRPr="00C96124">
        <w:t xml:space="preserve">the arrival of Welsh with the meat of three Moose two Killed by Le Blanc and one by Picard </w:t>
      </w:r>
      <w:r w:rsidR="00502C6F" w:rsidRPr="00C96124">
        <w:t>occurring</w:t>
      </w:r>
      <w:r w:rsidRPr="00C96124">
        <w:t xml:space="preserve"> in a very seasonable time having nothing to issue rations to the people.”</w:t>
      </w:r>
      <w:r w:rsidRPr="00C96124">
        <w:rPr>
          <w:vertAlign w:val="superscript"/>
        </w:rPr>
        <w:footnoteReference w:id="25"/>
      </w:r>
      <w:r w:rsidRPr="00C96124">
        <w:t xml:space="preserve"> In January 1828, John </w:t>
      </w:r>
      <w:proofErr w:type="spellStart"/>
      <w:r w:rsidRPr="00C96124">
        <w:t>Rowand</w:t>
      </w:r>
      <w:proofErr w:type="spellEnd"/>
      <w:r w:rsidRPr="00C96124">
        <w:t xml:space="preserve"> </w:t>
      </w:r>
      <w:r w:rsidR="001A3E08">
        <w:t>wrote</w:t>
      </w:r>
      <w:r w:rsidRPr="00C96124">
        <w:t xml:space="preserve"> that Baptiste La </w:t>
      </w:r>
      <w:proofErr w:type="spellStart"/>
      <w:r w:rsidRPr="00C96124">
        <w:t>Framboise</w:t>
      </w:r>
      <w:proofErr w:type="spellEnd"/>
      <w:r w:rsidRPr="00C96124">
        <w:t xml:space="preserve">, an extremely prolific hunter and trapper who was the head of a large family and one of the most closely associated Freemen to Fort Edmonton, had with his brother Le Blanc (Joseph La </w:t>
      </w:r>
      <w:proofErr w:type="spellStart"/>
      <w:r w:rsidRPr="00C96124">
        <w:t>Framboise</w:t>
      </w:r>
      <w:proofErr w:type="spellEnd"/>
      <w:r w:rsidRPr="00C96124">
        <w:t>) killed “twenty seven fat Buff cows and that [</w:t>
      </w:r>
      <w:proofErr w:type="spellStart"/>
      <w:r w:rsidRPr="00C96124">
        <w:t>Amable</w:t>
      </w:r>
      <w:proofErr w:type="spellEnd"/>
      <w:r w:rsidRPr="00C96124">
        <w:t>] Delorme who went with him has collected all the meat and is on his return hither with part.”</w:t>
      </w:r>
      <w:r w:rsidRPr="00C96124">
        <w:rPr>
          <w:vertAlign w:val="superscript"/>
        </w:rPr>
        <w:footnoteReference w:id="26"/>
      </w:r>
      <w:r w:rsidRPr="00C96124">
        <w:t xml:space="preserve"> A week later Delorme brought in another “1400 lbs Prime meat” from Le Blanc’s tent, and he was ordered “not to kill any more animals.”</w:t>
      </w:r>
      <w:r w:rsidRPr="00C96124">
        <w:rPr>
          <w:vertAlign w:val="superscript"/>
        </w:rPr>
        <w:footnoteReference w:id="27"/>
      </w:r>
    </w:p>
    <w:p w14:paraId="084971F7" w14:textId="5E8ACAAE" w:rsidR="00682CFA" w:rsidRPr="00C96124" w:rsidRDefault="00682CFA"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bookmarkStart w:id="3" w:name="Going_free_was_not_easy_for_all_who_chos"/>
      <w:r w:rsidRPr="00C96124">
        <w:t xml:space="preserve">Going free was not easy for all who chose to do so. For John Ward and his </w:t>
      </w:r>
      <w:r w:rsidR="001D54B9" w:rsidRPr="00C96124">
        <w:t>family,</w:t>
      </w:r>
      <w:r w:rsidRPr="00C96124">
        <w:t xml:space="preserve"> it was especially difficult. Ward was a man from Hoy, Orkney who worked as a </w:t>
      </w:r>
      <w:proofErr w:type="spellStart"/>
      <w:r w:rsidRPr="00C96124">
        <w:t>bowsman</w:t>
      </w:r>
      <w:proofErr w:type="spellEnd"/>
      <w:r w:rsidRPr="00C96124">
        <w:t xml:space="preserve"> and labourer </w:t>
      </w:r>
      <w:r w:rsidRPr="00C96124">
        <w:lastRenderedPageBreak/>
        <w:t>for the HBC before deserting in 1796.</w:t>
      </w:r>
      <w:r w:rsidRPr="00C96124">
        <w:rPr>
          <w:vertAlign w:val="superscript"/>
        </w:rPr>
        <w:footnoteReference w:id="28"/>
      </w:r>
      <w:r w:rsidR="00E03F5C" w:rsidRPr="00C96124">
        <w:t xml:space="preserve"> In the 1820s he </w:t>
      </w:r>
      <w:proofErr w:type="gramStart"/>
      <w:r w:rsidRPr="00C96124">
        <w:t>was associated</w:t>
      </w:r>
      <w:proofErr w:type="gramEnd"/>
      <w:r w:rsidRPr="00C96124">
        <w:t xml:space="preserve"> with Fort Edmonton as a trapper and as a horse minder. He had several children with an Indigenous woman including </w:t>
      </w:r>
      <w:r w:rsidR="00700E9C" w:rsidRPr="00C96124">
        <w:t xml:space="preserve">his son, </w:t>
      </w:r>
      <w:r w:rsidRPr="00C96124">
        <w:t>John Ward Jr.</w:t>
      </w:r>
      <w:r w:rsidR="005245D0">
        <w:t>,</w:t>
      </w:r>
      <w:r w:rsidRPr="00C96124">
        <w:t xml:space="preserve"> </w:t>
      </w:r>
      <w:r w:rsidR="00700E9C" w:rsidRPr="00C96124">
        <w:t>an industrious Freeman who</w:t>
      </w:r>
      <w:r w:rsidRPr="00C96124">
        <w:t xml:space="preserve"> moved between the Fort and being free. Grant reported in November 1822 that John Ward Sr. was “finding times rather hard in the way of living, and he being no Moose or Red Deer Hunter, is come with his wife to the Fort, to claim our assistance in the way of provisions.”</w:t>
      </w:r>
      <w:r w:rsidRPr="00C96124">
        <w:rPr>
          <w:vertAlign w:val="superscript"/>
        </w:rPr>
        <w:footnoteReference w:id="29"/>
      </w:r>
      <w:r w:rsidRPr="00C96124">
        <w:t xml:space="preserve"> In January 1824, Duncan </w:t>
      </w:r>
      <w:proofErr w:type="spellStart"/>
      <w:r w:rsidRPr="00C96124">
        <w:t>Finalyson</w:t>
      </w:r>
      <w:proofErr w:type="spellEnd"/>
      <w:r w:rsidRPr="00C96124">
        <w:t xml:space="preserve"> recorded that the Ward family was struggling, “It appears that these Freemen - none of them being good Animal hunters fare poorly and expect to get some assistance form us in the provision Way.”</w:t>
      </w:r>
      <w:r w:rsidRPr="00C96124">
        <w:rPr>
          <w:vertAlign w:val="superscript"/>
        </w:rPr>
        <w:footnoteReference w:id="30"/>
      </w:r>
      <w:r w:rsidRPr="00C96124">
        <w:t xml:space="preserve"> Later in February, </w:t>
      </w:r>
      <w:proofErr w:type="spellStart"/>
      <w:r w:rsidRPr="00C96124">
        <w:t>Finalyson</w:t>
      </w:r>
      <w:proofErr w:type="spellEnd"/>
      <w:r w:rsidRPr="00C96124">
        <w:t xml:space="preserve"> gave further supplies to the Ward family and wrote that “A Freeman such as this old man, who is not active enough, and a good hunter for Strong Wood Animals, must inevitably feel the effects of Starvation about this season of the year, as no other kind of subsistence can easily be procured.”</w:t>
      </w:r>
      <w:r w:rsidRPr="00C96124">
        <w:rPr>
          <w:vertAlign w:val="superscript"/>
        </w:rPr>
        <w:footnoteReference w:id="31"/>
      </w:r>
      <w:r w:rsidRPr="00C96124">
        <w:t xml:space="preserve"> Throughout the 1820s, the Ward family was closer to the Fort than many of the other Freemen bands. They wo</w:t>
      </w:r>
      <w:r w:rsidR="00D63885">
        <w:t>uld contract labour to the fort, caring for the f</w:t>
      </w:r>
      <w:r w:rsidRPr="00C96124">
        <w:t xml:space="preserve">ort Horses during winter months. Although John Ward struggled as a Freeman, his sons seem to have gradually fared better as they </w:t>
      </w:r>
      <w:proofErr w:type="gramStart"/>
      <w:r w:rsidRPr="00C96124">
        <w:t>were raised</w:t>
      </w:r>
      <w:proofErr w:type="gramEnd"/>
      <w:r w:rsidRPr="00C96124">
        <w:t xml:space="preserve"> on the land</w:t>
      </w:r>
      <w:bookmarkEnd w:id="3"/>
      <w:r w:rsidR="0093776B" w:rsidRPr="00C96124">
        <w:t xml:space="preserve"> and were decent hunters</w:t>
      </w:r>
      <w:r w:rsidRPr="00C96124">
        <w:t>.</w:t>
      </w:r>
    </w:p>
    <w:p w14:paraId="04A5D4D8" w14:textId="77777777" w:rsidR="00AC4A1F" w:rsidRPr="00C96124" w:rsidRDefault="00AC4A1F"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pPr>
    </w:p>
    <w:p w14:paraId="1E1DAACD" w14:textId="77777777" w:rsidR="005245D0" w:rsidRDefault="005245D0">
      <w:pPr>
        <w:widowControl/>
        <w:autoSpaceDE/>
        <w:autoSpaceDN/>
        <w:adjustRightInd/>
        <w:rPr>
          <w:bCs/>
          <w:iCs/>
        </w:rPr>
      </w:pPr>
      <w:r>
        <w:rPr>
          <w:bCs/>
          <w:iCs/>
        </w:rPr>
        <w:br w:type="page"/>
      </w:r>
    </w:p>
    <w:p w14:paraId="7E9005A5" w14:textId="06D46B1B" w:rsidR="00CE0939" w:rsidRPr="005A5005" w:rsidRDefault="0019031B"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Cs/>
          <w:iCs/>
        </w:rPr>
      </w:pPr>
      <w:r w:rsidRPr="0019031B">
        <w:rPr>
          <w:bCs/>
          <w:iCs/>
        </w:rPr>
        <w:lastRenderedPageBreak/>
        <w:t>BETWEEN INDEPENDENCE AND LOYALTY</w:t>
      </w:r>
    </w:p>
    <w:p w14:paraId="76359508" w14:textId="7B718DD9" w:rsidR="00AC4A1F" w:rsidRPr="00C96124" w:rsidRDefault="005245D0"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t>The best insight</w:t>
      </w:r>
      <w:r w:rsidR="00817EDE" w:rsidRPr="00C96124">
        <w:t xml:space="preserve"> into Freemen bands and how the Freemen were regarded by Edmonton House traders is from Duncan Finlayson’s </w:t>
      </w:r>
      <w:r w:rsidR="00795232" w:rsidRPr="00C96124">
        <w:t>response</w:t>
      </w:r>
      <w:r w:rsidR="00817EDE" w:rsidRPr="00C96124">
        <w:t xml:space="preserve"> in </w:t>
      </w:r>
      <w:r w:rsidR="00795232" w:rsidRPr="00C96124">
        <w:t>February</w:t>
      </w:r>
      <w:r w:rsidR="00817EDE" w:rsidRPr="00C96124">
        <w:t xml:space="preserve"> 1824 to a request from Peace River and Athabasca ho</w:t>
      </w:r>
      <w:r w:rsidR="00795232" w:rsidRPr="00C96124">
        <w:t>use to send “a reinforcement of</w:t>
      </w:r>
      <w:r w:rsidR="00817EDE" w:rsidRPr="00C96124">
        <w:t xml:space="preserve"> 6 half breeds who </w:t>
      </w:r>
      <w:r w:rsidR="005A60B9">
        <w:t>are good hunters and can speak F</w:t>
      </w:r>
      <w:r w:rsidR="00817EDE" w:rsidRPr="00C96124">
        <w:t>rench, in order to join the party intended for punishing the Perpetrators of the melancholy affair, which has taken place last Fall at Peace River.”</w:t>
      </w:r>
      <w:r w:rsidR="00817EDE" w:rsidRPr="00C96124">
        <w:rPr>
          <w:vertAlign w:val="superscript"/>
        </w:rPr>
        <w:footnoteReference w:id="32"/>
      </w:r>
      <w:r w:rsidR="00817EDE" w:rsidRPr="00C96124">
        <w:t xml:space="preserve"> Finlayson </w:t>
      </w:r>
      <w:r w:rsidR="006C727F">
        <w:t>reported</w:t>
      </w:r>
      <w:r w:rsidR="00817EDE" w:rsidRPr="00C96124">
        <w:t xml:space="preserve"> that there </w:t>
      </w:r>
      <w:r w:rsidR="005E3F77" w:rsidRPr="00C96124">
        <w:t>were</w:t>
      </w:r>
      <w:r w:rsidR="00817EDE" w:rsidRPr="00C96124">
        <w:t xml:space="preserve"> no half breeds in the immediate employ of Fort Edmonton who could be spared and no Freemen could be tracked down in time for such a mission at such short notice. He </w:t>
      </w:r>
      <w:r w:rsidR="005E3F77" w:rsidRPr="00C96124">
        <w:t>wrote</w:t>
      </w:r>
      <w:r w:rsidR="00817EDE" w:rsidRPr="00C96124">
        <w:t xml:space="preserve"> however, that aside from all logistical barriers to supplying these reinforcements, </w:t>
      </w:r>
      <w:r w:rsidR="004B7FF0" w:rsidRPr="00C96124">
        <w:t xml:space="preserve">doing so </w:t>
      </w:r>
      <w:r w:rsidR="00817EDE" w:rsidRPr="00C96124">
        <w:t xml:space="preserve">would not be in the interest of the HBC’s balance of power in the Saskatchewan district. “Will it not by this means of giving them an idea of their own strength and what they are capable of performing when united together;” Finlayson asks, “that we cannot defend ourselves or fight our battles without their </w:t>
      </w:r>
      <w:proofErr w:type="gramStart"/>
      <w:r w:rsidR="00817EDE" w:rsidRPr="00C96124">
        <w:t>assistance</w:t>
      </w:r>
      <w:proofErr w:type="gramEnd"/>
      <w:r w:rsidR="00817EDE" w:rsidRPr="00C96124">
        <w:t>, and perhaps raise at a future period, their views so high as to employ the same force against us; with which we wish the</w:t>
      </w:r>
      <w:r w:rsidR="005471B2">
        <w:t>m</w:t>
      </w:r>
      <w:r w:rsidR="00817EDE" w:rsidRPr="00C96124">
        <w:t xml:space="preserve">, to assist us.”  His explanation reflects British colonialist </w:t>
      </w:r>
      <w:r w:rsidR="006C36F7" w:rsidRPr="00C96124">
        <w:t>thought</w:t>
      </w:r>
      <w:r w:rsidR="00B3664A" w:rsidRPr="00C96124">
        <w:t>, which warned</w:t>
      </w:r>
      <w:r w:rsidR="00817EDE" w:rsidRPr="00C96124">
        <w:t xml:space="preserve"> against cultivating in potentially powerful and seditious </w:t>
      </w:r>
      <w:r w:rsidR="005471B2">
        <w:t>Indigenous groups a self-</w:t>
      </w:r>
      <w:r w:rsidR="006C36F7" w:rsidRPr="00C96124">
        <w:t>awareness</w:t>
      </w:r>
      <w:r w:rsidR="00817EDE" w:rsidRPr="00C96124">
        <w:t xml:space="preserve"> of power. “We by no means say that the Half breeds have so far degenerated as to arm </w:t>
      </w:r>
      <w:r w:rsidR="006C36F7" w:rsidRPr="00C96124">
        <w:t>themselves</w:t>
      </w:r>
      <w:r w:rsidR="00817EDE" w:rsidRPr="00C96124">
        <w:t xml:space="preserve"> </w:t>
      </w:r>
      <w:r w:rsidR="006C36F7" w:rsidRPr="00C96124">
        <w:t>against</w:t>
      </w:r>
      <w:r w:rsidR="00817EDE" w:rsidRPr="00C96124">
        <w:t xml:space="preserve"> us,</w:t>
      </w:r>
      <w:r w:rsidR="006C36F7" w:rsidRPr="00C96124">
        <w:t>”</w:t>
      </w:r>
      <w:r w:rsidR="00817EDE" w:rsidRPr="00C96124">
        <w:t xml:space="preserve"> </w:t>
      </w:r>
      <w:r w:rsidR="006C36F7" w:rsidRPr="00C96124">
        <w:t>he continued, “</w:t>
      </w:r>
      <w:r w:rsidR="00817EDE" w:rsidRPr="00C96124">
        <w:t>but only sugg</w:t>
      </w:r>
      <w:r w:rsidR="006C36F7" w:rsidRPr="00C96124">
        <w:t>est what might possibly happen</w:t>
      </w:r>
      <w:r w:rsidR="00817EDE" w:rsidRPr="00C96124">
        <w:t>.</w:t>
      </w:r>
      <w:r w:rsidR="006C36F7" w:rsidRPr="00C96124">
        <w:t>”</w:t>
      </w:r>
      <w:r w:rsidR="00817EDE" w:rsidRPr="00C96124">
        <w:t xml:space="preserve"> Finlayson’s words suggest that the HBC’s relationship with the Freemen was very carefully managed. Nonetheless, Finlayson </w:t>
      </w:r>
      <w:r w:rsidR="00B3664A" w:rsidRPr="00C96124">
        <w:t>sent</w:t>
      </w:r>
      <w:r w:rsidR="00817EDE" w:rsidRPr="00C96124">
        <w:t xml:space="preserve"> the Freeman Valle</w:t>
      </w:r>
      <w:r>
        <w:t xml:space="preserve"> to</w:t>
      </w:r>
      <w:r w:rsidR="00817EDE" w:rsidRPr="00C96124">
        <w:t xml:space="preserve"> inquire about the </w:t>
      </w:r>
      <w:r w:rsidR="006C36F7" w:rsidRPr="00C96124">
        <w:t>possibility</w:t>
      </w:r>
      <w:r w:rsidR="00817EDE" w:rsidRPr="00C96124">
        <w:t xml:space="preserve"> of sending half breeds on the expedition.</w:t>
      </w:r>
      <w:r w:rsidR="00817EDE" w:rsidRPr="00C96124">
        <w:rPr>
          <w:vertAlign w:val="superscript"/>
        </w:rPr>
        <w:footnoteReference w:id="33"/>
      </w:r>
    </w:p>
    <w:p w14:paraId="00A34B1F" w14:textId="605C4CC3"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Valle returned four days later, having found no half breeds other than Fort Hunters, and they were, Finlayson wrote, “not disposed to undergo toil, fatigue &amp; perhaps dangers for a </w:t>
      </w:r>
      <w:r w:rsidR="00E259CA" w:rsidRPr="00C96124">
        <w:t>cause</w:t>
      </w:r>
      <w:r w:rsidRPr="00C96124">
        <w:t xml:space="preserve"> </w:t>
      </w:r>
      <w:r w:rsidRPr="00C96124">
        <w:lastRenderedPageBreak/>
        <w:t xml:space="preserve">in which they are not concerned.” He noted however that “the large families they </w:t>
      </w:r>
      <w:proofErr w:type="gramStart"/>
      <w:r w:rsidRPr="00C96124">
        <w:t>have got</w:t>
      </w:r>
      <w:proofErr w:type="gramEnd"/>
      <w:r w:rsidRPr="00C96124">
        <w:t xml:space="preserve"> justify their refusals, as for instance two of them have no less than fort</w:t>
      </w:r>
      <w:r w:rsidR="00E259CA" w:rsidRPr="00C96124">
        <w:t>y</w:t>
      </w:r>
      <w:r w:rsidRPr="00C96124">
        <w:t xml:space="preserve"> souls depending upon their exertions, and even the rest of those still attached to this Department may with equal correctness be calculated with regard to their families in the same proportion.” In this decade of journals this is the sole mention of the size of </w:t>
      </w:r>
      <w:r w:rsidR="00E259CA" w:rsidRPr="00C96124">
        <w:t xml:space="preserve">Freemen families in the early </w:t>
      </w:r>
      <w:r w:rsidR="005245D0">
        <w:t>nineteenth</w:t>
      </w:r>
      <w:r w:rsidRPr="00C96124">
        <w:t xml:space="preserve"> century </w:t>
      </w:r>
      <w:r w:rsidR="00E259CA" w:rsidRPr="00C96124">
        <w:t>Saskatchewan</w:t>
      </w:r>
      <w:r w:rsidRPr="00C96124">
        <w:t xml:space="preserve"> district fur trade. While the number of families in the Edmonton House region had decreased after the HBC-NWC merger, those that </w:t>
      </w:r>
      <w:proofErr w:type="gramStart"/>
      <w:r w:rsidRPr="00C96124">
        <w:t>remained</w:t>
      </w:r>
      <w:proofErr w:type="gramEnd"/>
      <w:r w:rsidRPr="00C96124">
        <w:t xml:space="preserve"> continued to grow, and were culturally differentiated from both the European fur trade and Indigenous Bands. Finlayson wrote that </w:t>
      </w:r>
      <w:r w:rsidR="006C727F" w:rsidRPr="00C96124">
        <w:t>many of</w:t>
      </w:r>
      <w:r w:rsidRPr="00C96124">
        <w:t xml:space="preserve"> the Freemen families had left for Red River and the Columbia River, and that those in the Edmonton House region had dispersed more widely.</w:t>
      </w:r>
      <w:r w:rsidRPr="00C96124">
        <w:rPr>
          <w:vertAlign w:val="superscript"/>
        </w:rPr>
        <w:footnoteReference w:id="34"/>
      </w:r>
      <w:r w:rsidRPr="00C96124">
        <w:t xml:space="preserve"> Yet these families grew, and as they occupied both European and Indigenous socio-cultural and economic worlds, these 1820s Freemen families may be a root of ethnogenesis of the Western Plains Métis.</w:t>
      </w:r>
      <w:r w:rsidRPr="00C96124">
        <w:rPr>
          <w:vertAlign w:val="superscript"/>
        </w:rPr>
        <w:footnoteReference w:id="35"/>
      </w:r>
    </w:p>
    <w:p w14:paraId="13859771" w14:textId="0FDCF0AE"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Finlayson was concerned about the fate of any </w:t>
      </w:r>
      <w:r w:rsidR="00C75FD9" w:rsidRPr="00C96124">
        <w:t>half-breeds</w:t>
      </w:r>
      <w:r w:rsidRPr="00C96124">
        <w:t xml:space="preserve"> sent on the expedition </w:t>
      </w:r>
      <w:proofErr w:type="gramStart"/>
      <w:r w:rsidRPr="00C96124">
        <w:t>in light of</w:t>
      </w:r>
      <w:proofErr w:type="gramEnd"/>
      <w:r w:rsidRPr="00C96124">
        <w:t xml:space="preserve"> the size of families they maintained. He worried that they would not be able to support themselves with the loss of the primary male hunter, and that the respo</w:t>
      </w:r>
      <w:r w:rsidR="006C727F">
        <w:t>nsibility may thus fall to F</w:t>
      </w:r>
      <w:r w:rsidRPr="00C96124">
        <w:t>ort</w:t>
      </w:r>
      <w:r w:rsidR="006C727F">
        <w:t xml:space="preserve"> Edmonton</w:t>
      </w:r>
      <w:r w:rsidRPr="00C96124">
        <w:t xml:space="preserve">, but that “to fulfill towards them all the duties, and procure for them all the relief, they could have expected from those whose loss they might have reason to deplore; to do this is utterly impossible from the number of souls as already mentioned attached to each of these Half breeds.” Finlayson </w:t>
      </w:r>
      <w:r w:rsidR="006C727F">
        <w:t>emphasized</w:t>
      </w:r>
      <w:r w:rsidRPr="00C96124">
        <w:t xml:space="preserve"> the strategic importance of an intact population of loyal Freemen families in the Edmonton house region, that “from the number of people we have to deal with, and surrounded as we are by turbulent and hostile tribes, a person would naturally suppose, that </w:t>
      </w:r>
      <w:r w:rsidRPr="00C96124">
        <w:lastRenderedPageBreak/>
        <w:t xml:space="preserve">we have more need of </w:t>
      </w:r>
      <w:proofErr w:type="gramStart"/>
      <w:r w:rsidRPr="00C96124">
        <w:t>assistance</w:t>
      </w:r>
      <w:proofErr w:type="gramEnd"/>
      <w:r w:rsidRPr="00C96124">
        <w:t xml:space="preserve"> to keep on a good footing with them; than to send a reinforcement to other places.” Thus, although the Freemen population had significantly diminished after the merger, those who </w:t>
      </w:r>
      <w:r w:rsidR="006C727F">
        <w:t>stayed</w:t>
      </w:r>
      <w:r w:rsidRPr="00C96124">
        <w:t xml:space="preserve"> had growing families</w:t>
      </w:r>
      <w:r w:rsidR="006C727F">
        <w:t>,</w:t>
      </w:r>
      <w:r w:rsidRPr="00C96124">
        <w:t xml:space="preserve"> and were important to Edmonton House and the HBC. </w:t>
      </w:r>
      <w:r w:rsidR="006C727F">
        <w:t>A</w:t>
      </w:r>
      <w:r w:rsidRPr="00C96124">
        <w:t xml:space="preserve">s useful as they were in their liminal position between European traders and Indigenous bands, they </w:t>
      </w:r>
      <w:proofErr w:type="gramStart"/>
      <w:r w:rsidRPr="00C96124">
        <w:t>remained</w:t>
      </w:r>
      <w:proofErr w:type="gramEnd"/>
      <w:r w:rsidRPr="00C96124">
        <w:t xml:space="preserve"> at once a strength and a vulne</w:t>
      </w:r>
      <w:r w:rsidR="005245D0">
        <w:t>rability that could not be over-</w:t>
      </w:r>
      <w:r w:rsidRPr="00C96124">
        <w:t>empowered or</w:t>
      </w:r>
      <w:r w:rsidR="005245D0">
        <w:t xml:space="preserve"> over-</w:t>
      </w:r>
      <w:r w:rsidRPr="00C96124">
        <w:t xml:space="preserve">exploited. Their value as a </w:t>
      </w:r>
      <w:r w:rsidR="00A303F7" w:rsidRPr="00C96124">
        <w:t>buttress</w:t>
      </w:r>
      <w:r w:rsidRPr="00C96124">
        <w:t xml:space="preserve"> to Fort Edmonton was contingent on a relationship balanced between loyalty and independence.</w:t>
      </w:r>
    </w:p>
    <w:p w14:paraId="070F7FDB" w14:textId="77777777" w:rsidR="00AC4A1F" w:rsidRPr="00C96124" w:rsidRDefault="00AC4A1F"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
          <w:bCs/>
          <w:i/>
          <w:iCs/>
        </w:rPr>
      </w:pPr>
    </w:p>
    <w:p w14:paraId="77A3D5A0" w14:textId="02A8CFBD" w:rsidR="00CE0939" w:rsidRPr="00DC7064" w:rsidRDefault="0019031B"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Cs/>
          <w:iCs/>
        </w:rPr>
      </w:pPr>
      <w:r w:rsidRPr="0019031B">
        <w:rPr>
          <w:bCs/>
          <w:iCs/>
        </w:rPr>
        <w:t>FORT AGENTS</w:t>
      </w:r>
    </w:p>
    <w:p w14:paraId="63475BC6" w14:textId="047E426E"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While Fort Edmonton </w:t>
      </w:r>
      <w:proofErr w:type="gramStart"/>
      <w:r w:rsidRPr="00C96124">
        <w:t>benefited</w:t>
      </w:r>
      <w:proofErr w:type="gramEnd"/>
      <w:r w:rsidRPr="00C96124">
        <w:t xml:space="preserve"> from the hu</w:t>
      </w:r>
      <w:r w:rsidR="00367690" w:rsidRPr="00C96124">
        <w:t>n</w:t>
      </w:r>
      <w:r w:rsidRPr="00C96124">
        <w:t xml:space="preserve">ting, trapping and cultural brokerage of Freemen, the use of the Freemen as agents or as some form of military contractors was measured against an overarching fear of Freemen mutiny that could be impelled by the Freemen gaining a </w:t>
      </w:r>
      <w:r w:rsidR="005202CF" w:rsidRPr="00C96124">
        <w:t>self-awareness</w:t>
      </w:r>
      <w:r w:rsidRPr="00C96124">
        <w:t xml:space="preserve"> of their potential military capacity. Aside from Finlayson’s objection to using the Freemen in explicit military expeditions, they </w:t>
      </w:r>
      <w:r w:rsidR="00A14389">
        <w:t xml:space="preserve">served </w:t>
      </w:r>
      <w:r w:rsidRPr="00C96124">
        <w:t xml:space="preserve">many purposes as agents of the post. </w:t>
      </w:r>
      <w:r w:rsidR="00A14389">
        <w:t>One</w:t>
      </w:r>
      <w:r w:rsidRPr="00C96124">
        <w:t xml:space="preserve"> example</w:t>
      </w:r>
      <w:r w:rsidR="00791FCD" w:rsidRPr="00C96124">
        <w:t xml:space="preserve"> </w:t>
      </w:r>
      <w:r w:rsidR="000D176B">
        <w:t>is</w:t>
      </w:r>
      <w:r w:rsidRPr="00C96124">
        <w:t xml:space="preserve"> </w:t>
      </w:r>
      <w:proofErr w:type="spellStart"/>
      <w:r w:rsidRPr="00C96124">
        <w:t>Louison</w:t>
      </w:r>
      <w:proofErr w:type="spellEnd"/>
      <w:r w:rsidRPr="00C96124">
        <w:t xml:space="preserve"> </w:t>
      </w:r>
      <w:proofErr w:type="spellStart"/>
      <w:r w:rsidRPr="00C96124">
        <w:t>Allarie</w:t>
      </w:r>
      <w:proofErr w:type="spellEnd"/>
      <w:r w:rsidR="00791FCD" w:rsidRPr="00C96124">
        <w:t>; he</w:t>
      </w:r>
      <w:r w:rsidRPr="00C96124">
        <w:t xml:space="preserve"> was sent on a debt collection mission in November 1822 with fort employees Nicholas Monique and </w:t>
      </w:r>
      <w:proofErr w:type="spellStart"/>
      <w:r w:rsidRPr="00C96124">
        <w:t>Jamac</w:t>
      </w:r>
      <w:proofErr w:type="spellEnd"/>
      <w:r w:rsidRPr="00C96124">
        <w:t xml:space="preserve"> to visit the Isle a la Crosse people who had settled </w:t>
      </w:r>
      <w:r w:rsidR="005202CF">
        <w:t>at</w:t>
      </w:r>
      <w:r w:rsidRPr="00C96124">
        <w:t xml:space="preserve"> Cold Lake to try to intercept the </w:t>
      </w:r>
      <w:r w:rsidR="00D91157">
        <w:t>“</w:t>
      </w:r>
      <w:r w:rsidRPr="00C96124">
        <w:t>Indian Band from Dog Rump Creek</w:t>
      </w:r>
      <w:r w:rsidR="00D91157">
        <w:t>,”</w:t>
      </w:r>
      <w:r w:rsidRPr="00C96124">
        <w:t xml:space="preserve"> who “had heavy debts in this </w:t>
      </w:r>
      <w:r w:rsidR="00791FCD" w:rsidRPr="00C96124">
        <w:t>Department</w:t>
      </w:r>
      <w:r w:rsidRPr="00C96124">
        <w:t xml:space="preserve"> for several Years Past, and may Probably visit that quarter at the same time we submit the Names and amounts due by those who we think may go there.”</w:t>
      </w:r>
      <w:r w:rsidRPr="00C96124">
        <w:rPr>
          <w:vertAlign w:val="superscript"/>
        </w:rPr>
        <w:footnoteReference w:id="36"/>
      </w:r>
      <w:r w:rsidRPr="00C96124">
        <w:t xml:space="preserve"> Fort Edmonton also at times would send parties of Freemen and </w:t>
      </w:r>
      <w:r w:rsidR="00D91157">
        <w:t>Indigenous people</w:t>
      </w:r>
      <w:r w:rsidRPr="00C96124">
        <w:t xml:space="preserve"> together, as in 1827 when they sent </w:t>
      </w:r>
      <w:proofErr w:type="spellStart"/>
      <w:r w:rsidRPr="00C96124">
        <w:t>Sinnum</w:t>
      </w:r>
      <w:proofErr w:type="spellEnd"/>
      <w:r w:rsidRPr="00C96124">
        <w:t xml:space="preserve"> along with six other </w:t>
      </w:r>
      <w:proofErr w:type="spellStart"/>
      <w:r w:rsidRPr="00C96124">
        <w:t>Crees</w:t>
      </w:r>
      <w:proofErr w:type="spellEnd"/>
      <w:r w:rsidRPr="00C96124">
        <w:t xml:space="preserve"> to the </w:t>
      </w:r>
      <w:proofErr w:type="spellStart"/>
      <w:r w:rsidRPr="00C96124">
        <w:t>Kootenais</w:t>
      </w:r>
      <w:proofErr w:type="spellEnd"/>
      <w:r w:rsidRPr="00C96124">
        <w:t xml:space="preserve"> </w:t>
      </w:r>
      <w:r w:rsidR="00701083" w:rsidRPr="00C96124">
        <w:t>region</w:t>
      </w:r>
      <w:r w:rsidRPr="00C96124">
        <w:t xml:space="preserve"> to establish friendship</w:t>
      </w:r>
      <w:r w:rsidR="000D176B">
        <w:t>s</w:t>
      </w:r>
      <w:r w:rsidRPr="00C96124">
        <w:t xml:space="preserve"> and trade relationships.</w:t>
      </w:r>
      <w:r w:rsidRPr="00C96124">
        <w:rPr>
          <w:vertAlign w:val="superscript"/>
        </w:rPr>
        <w:footnoteReference w:id="37"/>
      </w:r>
      <w:r w:rsidRPr="00C96124">
        <w:t xml:space="preserve"> </w:t>
      </w:r>
    </w:p>
    <w:p w14:paraId="4398B67D" w14:textId="2059B178"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lastRenderedPageBreak/>
        <w:t>It is unclear to what ex</w:t>
      </w:r>
      <w:r w:rsidR="00701083" w:rsidRPr="00C96124">
        <w:t>tent Finlayson’s fears of half b</w:t>
      </w:r>
      <w:r w:rsidRPr="00C96124">
        <w:t xml:space="preserve">reed loyalty were </w:t>
      </w:r>
      <w:proofErr w:type="gramStart"/>
      <w:r w:rsidRPr="00C96124">
        <w:t>accurate</w:t>
      </w:r>
      <w:proofErr w:type="gramEnd"/>
      <w:r w:rsidR="00A14389">
        <w:t>,</w:t>
      </w:r>
      <w:r w:rsidRPr="00C96124">
        <w:t xml:space="preserve"> or shared by other Edmonton House traders. Some examples suggest that </w:t>
      </w:r>
      <w:r w:rsidR="00347DAC" w:rsidRPr="00C96124">
        <w:t>many</w:t>
      </w:r>
      <w:r w:rsidRPr="00C96124">
        <w:t xml:space="preserve"> Freemen </w:t>
      </w:r>
      <w:r w:rsidR="00347DAC" w:rsidRPr="00C96124">
        <w:t xml:space="preserve">were </w:t>
      </w:r>
      <w:r w:rsidRPr="00C96124">
        <w:t xml:space="preserve">loyal to the HBC and did not always have good relationships with Indigenous groups other than those into which they married. There </w:t>
      </w:r>
      <w:r w:rsidR="00EF0193" w:rsidRPr="00C96124">
        <w:t xml:space="preserve">are </w:t>
      </w:r>
      <w:r w:rsidRPr="00C96124">
        <w:t xml:space="preserve">three recorded instances of Freemen having their horses stolen by </w:t>
      </w:r>
      <w:r w:rsidR="00D91157">
        <w:t>Indigenous peoples</w:t>
      </w:r>
      <w:r w:rsidRPr="00C96124">
        <w:t>, in the 1820s most often by the Blackf</w:t>
      </w:r>
      <w:r w:rsidR="00A14389">
        <w:t>oo</w:t>
      </w:r>
      <w:r w:rsidRPr="00C96124">
        <w:t xml:space="preserve">t. The first occurs in April 1824 when Gabriel and </w:t>
      </w:r>
      <w:proofErr w:type="spellStart"/>
      <w:r w:rsidRPr="00C96124">
        <w:t>Sacastre</w:t>
      </w:r>
      <w:proofErr w:type="spellEnd"/>
      <w:r w:rsidRPr="00C96124">
        <w:t xml:space="preserve"> Dumont </w:t>
      </w:r>
      <w:r w:rsidR="00EF0193" w:rsidRPr="00C96124">
        <w:t>had</w:t>
      </w:r>
      <w:r w:rsidRPr="00C96124">
        <w:t xml:space="preserve"> two of their horses stolen by the Blackf</w:t>
      </w:r>
      <w:r w:rsidR="00A14389">
        <w:t>oot</w:t>
      </w:r>
      <w:r w:rsidRPr="00C96124">
        <w:t>, responding the following night by stealing four of their horses in return.</w:t>
      </w:r>
      <w:r w:rsidRPr="00C96124">
        <w:rPr>
          <w:vertAlign w:val="superscript"/>
        </w:rPr>
        <w:footnoteReference w:id="38"/>
      </w:r>
      <w:r w:rsidRPr="00C96124">
        <w:t xml:space="preserve"> In April 1826 Baptiste </w:t>
      </w:r>
      <w:proofErr w:type="spellStart"/>
      <w:r w:rsidRPr="00C96124">
        <w:t>Prinoe</w:t>
      </w:r>
      <w:proofErr w:type="spellEnd"/>
      <w:r w:rsidRPr="00C96124">
        <w:t xml:space="preserve">, Le Blanc and their families reported that Baptiste </w:t>
      </w:r>
      <w:proofErr w:type="spellStart"/>
      <w:r w:rsidRPr="00C96124">
        <w:t>Prinoe</w:t>
      </w:r>
      <w:proofErr w:type="spellEnd"/>
      <w:r w:rsidRPr="00C96124">
        <w:t xml:space="preserve"> Senior had shot dead a Slave </w:t>
      </w:r>
      <w:r w:rsidR="00A66907">
        <w:t>man</w:t>
      </w:r>
      <w:r w:rsidRPr="00C96124">
        <w:t xml:space="preserve"> caught stealing one of their horses. They also mention that Baptiste </w:t>
      </w:r>
      <w:proofErr w:type="spellStart"/>
      <w:r w:rsidRPr="00C96124">
        <w:t>D’eau</w:t>
      </w:r>
      <w:proofErr w:type="spellEnd"/>
      <w:r w:rsidR="000D176B">
        <w:t>,</w:t>
      </w:r>
      <w:r w:rsidRPr="00C96124">
        <w:t xml:space="preserve"> “who has a large family &amp; in Debts, lost all his horses.” John </w:t>
      </w:r>
      <w:proofErr w:type="spellStart"/>
      <w:r w:rsidRPr="00C96124">
        <w:t>Rowand</w:t>
      </w:r>
      <w:proofErr w:type="spellEnd"/>
      <w:r w:rsidRPr="00C96124">
        <w:t xml:space="preserve"> records that the incident “will Cause some trouble to the Establishment.</w:t>
      </w:r>
      <w:r w:rsidR="00EF0193" w:rsidRPr="00C96124">
        <w:t>”</w:t>
      </w:r>
      <w:r w:rsidRPr="00C96124">
        <w:rPr>
          <w:vertAlign w:val="superscript"/>
        </w:rPr>
        <w:footnoteReference w:id="39"/>
      </w:r>
      <w:r w:rsidRPr="00C96124">
        <w:t xml:space="preserve"> In September 1826, </w:t>
      </w:r>
      <w:proofErr w:type="spellStart"/>
      <w:r w:rsidRPr="00C96124">
        <w:t>Musqua</w:t>
      </w:r>
      <w:proofErr w:type="spellEnd"/>
      <w:r w:rsidRPr="00C96124">
        <w:t xml:space="preserve"> came to Fort Edmonton to “seek the loan of a horse having been plundered of all his horses by some Indians at present unknown.”</w:t>
      </w:r>
      <w:r w:rsidRPr="00C96124">
        <w:rPr>
          <w:vertAlign w:val="superscript"/>
        </w:rPr>
        <w:footnoteReference w:id="40"/>
      </w:r>
      <w:r w:rsidRPr="00C96124">
        <w:t xml:space="preserve"> And in March 1828, on the first day of his return journey from Rocky Mountain House, </w:t>
      </w:r>
      <w:proofErr w:type="spellStart"/>
      <w:r w:rsidRPr="00C96124">
        <w:t>Nabaise</w:t>
      </w:r>
      <w:proofErr w:type="spellEnd"/>
      <w:r w:rsidRPr="00C96124">
        <w:t xml:space="preserve"> </w:t>
      </w:r>
      <w:proofErr w:type="spellStart"/>
      <w:r w:rsidRPr="00C96124">
        <w:t>Dumond</w:t>
      </w:r>
      <w:proofErr w:type="spellEnd"/>
      <w:r w:rsidRPr="00C96124">
        <w:t xml:space="preserve"> had all of his horses stolen by the Blackfoot.</w:t>
      </w:r>
      <w:r w:rsidRPr="00C96124">
        <w:rPr>
          <w:vertAlign w:val="superscript"/>
        </w:rPr>
        <w:footnoteReference w:id="41"/>
      </w:r>
      <w:r w:rsidRPr="00C96124">
        <w:t xml:space="preserve"> In October 1826, during a battle between the Fort and a band of </w:t>
      </w:r>
      <w:r w:rsidR="00D91157">
        <w:t>“</w:t>
      </w:r>
      <w:r w:rsidRPr="00C96124">
        <w:t>Stone Indians,</w:t>
      </w:r>
      <w:r w:rsidR="00D91157">
        <w:t>”</w:t>
      </w:r>
      <w:r w:rsidRPr="00C96124">
        <w:t xml:space="preserve"> a Fort hunter named </w:t>
      </w:r>
      <w:proofErr w:type="spellStart"/>
      <w:r w:rsidRPr="00C96124">
        <w:t>Sennum</w:t>
      </w:r>
      <w:proofErr w:type="spellEnd"/>
      <w:r w:rsidR="00603BC0" w:rsidRPr="00C96124">
        <w:t xml:space="preserve"> (</w:t>
      </w:r>
      <w:proofErr w:type="spellStart"/>
      <w:r w:rsidR="00603BC0" w:rsidRPr="00C96124">
        <w:t>Sinnem</w:t>
      </w:r>
      <w:proofErr w:type="spellEnd"/>
      <w:r w:rsidR="00603BC0" w:rsidRPr="00C96124">
        <w:t>)</w:t>
      </w:r>
      <w:r w:rsidRPr="00C96124">
        <w:t xml:space="preserve"> willingly took up arms, and while </w:t>
      </w:r>
      <w:r w:rsidR="00EF0193" w:rsidRPr="00C96124">
        <w:t xml:space="preserve">chasing </w:t>
      </w:r>
      <w:r w:rsidR="00D91157">
        <w:t>them</w:t>
      </w:r>
      <w:r w:rsidRPr="00C96124">
        <w:t xml:space="preserve"> out of the Fort was mistaken for the enemy and shot through the shoulder. Chief Factor Richard Grant recorded </w:t>
      </w:r>
      <w:r w:rsidR="002907C7" w:rsidRPr="00C96124">
        <w:t xml:space="preserve">with gratitude for </w:t>
      </w:r>
      <w:proofErr w:type="spellStart"/>
      <w:r w:rsidR="00C159D4" w:rsidRPr="00C96124">
        <w:t>Sennum’s</w:t>
      </w:r>
      <w:proofErr w:type="spellEnd"/>
      <w:r w:rsidR="00C159D4" w:rsidRPr="00C96124">
        <w:t xml:space="preserve"> bravery but apprehension of other half breeds, </w:t>
      </w:r>
      <w:r w:rsidRPr="00C96124">
        <w:t xml:space="preserve">that if faced with “similar circumstances of the past few days and weeks very few of the half Breeds and </w:t>
      </w:r>
      <w:proofErr w:type="spellStart"/>
      <w:r w:rsidRPr="00C96124">
        <w:t>Crees</w:t>
      </w:r>
      <w:proofErr w:type="spellEnd"/>
      <w:r w:rsidRPr="00C96124">
        <w:t xml:space="preserve"> attached to this place but would volunteer their </w:t>
      </w:r>
      <w:proofErr w:type="gramStart"/>
      <w:r w:rsidR="00603BC0" w:rsidRPr="00C96124">
        <w:t>assistance</w:t>
      </w:r>
      <w:proofErr w:type="gramEnd"/>
      <w:r w:rsidRPr="00C96124">
        <w:t xml:space="preserve"> to defend the Fort and prevent any w</w:t>
      </w:r>
      <w:r w:rsidR="00603BC0" w:rsidRPr="00C96124">
        <w:t xml:space="preserve">anton insult.” In response to </w:t>
      </w:r>
      <w:proofErr w:type="spellStart"/>
      <w:r w:rsidR="00603BC0" w:rsidRPr="00C96124">
        <w:t>Se</w:t>
      </w:r>
      <w:r w:rsidRPr="00C96124">
        <w:t>nnum’s</w:t>
      </w:r>
      <w:proofErr w:type="spellEnd"/>
      <w:r w:rsidRPr="00C96124">
        <w:t xml:space="preserve"> gesture and subsequent injury, the Fort supported his family inside the walls of the Fort during his </w:t>
      </w:r>
      <w:r w:rsidRPr="00C96124">
        <w:lastRenderedPageBreak/>
        <w:t>recovery.”</w:t>
      </w:r>
      <w:r w:rsidRPr="00C96124">
        <w:rPr>
          <w:vertAlign w:val="superscript"/>
        </w:rPr>
        <w:footnoteReference w:id="42"/>
      </w:r>
      <w:r w:rsidRPr="00C96124">
        <w:t xml:space="preserve"> While it is impossible to draw concrete conclusions about Freeman loyalty from these accounts, especially as the various Freemen had many different relationships with the HBC and with surrounding Indigenous bands, it seems that there was a degree of animosity between the Freemen and some Indigenous bands, and that the Freemen may have</w:t>
      </w:r>
      <w:r w:rsidR="004F63CA" w:rsidRPr="00C96124">
        <w:t xml:space="preserve"> been more loyal to the HBC tha</w:t>
      </w:r>
      <w:r w:rsidR="000A010B" w:rsidRPr="00C96124">
        <w:t>n</w:t>
      </w:r>
      <w:r w:rsidRPr="00C96124">
        <w:t xml:space="preserve"> traders such as Duncan Finlayson </w:t>
      </w:r>
      <w:r w:rsidR="00603BC0" w:rsidRPr="00C96124">
        <w:t>perceived</w:t>
      </w:r>
      <w:r w:rsidRPr="00C96124">
        <w:t>.</w:t>
      </w:r>
    </w:p>
    <w:p w14:paraId="3E37EF59" w14:textId="77777777" w:rsidR="001E4A92" w:rsidRPr="00C96124" w:rsidRDefault="001E4A92"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
          <w:bCs/>
          <w:i/>
          <w:iCs/>
        </w:rPr>
      </w:pPr>
    </w:p>
    <w:p w14:paraId="4D9B9A94" w14:textId="1A1936F6" w:rsidR="001E4A92" w:rsidRPr="00515F55" w:rsidRDefault="0019031B"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Cs/>
          <w:iCs/>
        </w:rPr>
      </w:pPr>
      <w:r w:rsidRPr="0019031B">
        <w:rPr>
          <w:bCs/>
          <w:iCs/>
        </w:rPr>
        <w:t>DESERTERS</w:t>
      </w:r>
    </w:p>
    <w:p w14:paraId="6585F748" w14:textId="695C571D" w:rsidR="00B159D8"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Throughout the 1820s, a risk for Fort Edmonton was Freemen desertion to American trading companies. It often </w:t>
      </w:r>
      <w:r w:rsidR="001E4A92" w:rsidRPr="00C96124">
        <w:t>occurred</w:t>
      </w:r>
      <w:r w:rsidR="000D176B">
        <w:t xml:space="preserve"> when </w:t>
      </w:r>
      <w:r w:rsidR="00A14389">
        <w:t xml:space="preserve">the HBC sent </w:t>
      </w:r>
      <w:r w:rsidR="000D176B">
        <w:t>Freemen near</w:t>
      </w:r>
      <w:r w:rsidRPr="00C96124">
        <w:t xml:space="preserve"> American territory on trapping missions. The first report came in September 1825</w:t>
      </w:r>
      <w:r w:rsidR="000D176B">
        <w:t>,</w:t>
      </w:r>
      <w:r w:rsidRPr="00C96124">
        <w:t xml:space="preserve"> when several Freemen on a trapping expedition to the Missouri River deserted to join the Americans.</w:t>
      </w:r>
      <w:r w:rsidRPr="00C96124">
        <w:rPr>
          <w:vertAlign w:val="superscript"/>
        </w:rPr>
        <w:footnoteReference w:id="43"/>
      </w:r>
      <w:r w:rsidRPr="00C96124">
        <w:t xml:space="preserve"> Another such defector was Ja</w:t>
      </w:r>
      <w:r w:rsidR="001E4A92" w:rsidRPr="00C96124">
        <w:t>c</w:t>
      </w:r>
      <w:r w:rsidRPr="00C96124">
        <w:t>que</w:t>
      </w:r>
      <w:r w:rsidR="001E4A92" w:rsidRPr="00C96124">
        <w:t>s</w:t>
      </w:r>
      <w:r w:rsidRPr="00C96124">
        <w:t xml:space="preserve"> </w:t>
      </w:r>
      <w:proofErr w:type="spellStart"/>
      <w:r w:rsidRPr="00C96124">
        <w:t>Bergere</w:t>
      </w:r>
      <w:proofErr w:type="spellEnd"/>
      <w:r w:rsidRPr="00C96124">
        <w:t xml:space="preserve">, who went free in the fall of 1821 and was one of the </w:t>
      </w:r>
      <w:proofErr w:type="gramStart"/>
      <w:r w:rsidRPr="00C96124">
        <w:t>Fort’s</w:t>
      </w:r>
      <w:proofErr w:type="gramEnd"/>
      <w:r w:rsidRPr="00C96124">
        <w:t xml:space="preserve"> more closely associated Freemen, serving as a hunter and trapper until 1827. In the fall of 1827, while on a trapping and trade mission to Rocky Mountain House, </w:t>
      </w:r>
      <w:proofErr w:type="spellStart"/>
      <w:r w:rsidRPr="00C96124">
        <w:t>Bergere</w:t>
      </w:r>
      <w:proofErr w:type="spellEnd"/>
      <w:r w:rsidRPr="00C96124">
        <w:t xml:space="preserve">, </w:t>
      </w:r>
      <w:proofErr w:type="spellStart"/>
      <w:r w:rsidRPr="00C96124">
        <w:t>Rowand</w:t>
      </w:r>
      <w:proofErr w:type="spellEnd"/>
      <w:r w:rsidRPr="00C96124">
        <w:t xml:space="preserve"> wrote, “one of our indebted freemen has absconded and joined them with all the goods and Traps advance him by Mr. Fisher.” </w:t>
      </w:r>
      <w:proofErr w:type="spellStart"/>
      <w:r w:rsidRPr="00C96124">
        <w:t>Rowand</w:t>
      </w:r>
      <w:proofErr w:type="spellEnd"/>
      <w:r w:rsidRPr="00C96124">
        <w:t xml:space="preserve"> recorded that the </w:t>
      </w:r>
      <w:proofErr w:type="spellStart"/>
      <w:r w:rsidRPr="00C96124">
        <w:t>Peigans</w:t>
      </w:r>
      <w:proofErr w:type="spellEnd"/>
      <w:r w:rsidRPr="00C96124">
        <w:t xml:space="preserve"> had reported that “those Americans used their utmost endeavours to depreciate the characters of the Traders and render them despicable as virulent language and low expressions can impress.”</w:t>
      </w:r>
      <w:r w:rsidRPr="00C96124">
        <w:rPr>
          <w:vertAlign w:val="superscript"/>
        </w:rPr>
        <w:footnoteReference w:id="44"/>
      </w:r>
      <w:r w:rsidRPr="00C96124">
        <w:t xml:space="preserve"> Defection was problematic for Edmonton House not just because it called into question the loyalty of the Freemen, but becau</w:t>
      </w:r>
      <w:r w:rsidR="00830D4F" w:rsidRPr="00C96124">
        <w:t xml:space="preserve">se it </w:t>
      </w:r>
      <w:proofErr w:type="gramStart"/>
      <w:r w:rsidR="00830D4F" w:rsidRPr="00C96124">
        <w:lastRenderedPageBreak/>
        <w:t>represented</w:t>
      </w:r>
      <w:proofErr w:type="gramEnd"/>
      <w:r w:rsidR="00830D4F" w:rsidRPr="00C96124">
        <w:t xml:space="preserve"> material loss. D</w:t>
      </w:r>
      <w:r w:rsidRPr="00C96124">
        <w:t xml:space="preserve">eserters such as </w:t>
      </w:r>
      <w:proofErr w:type="spellStart"/>
      <w:r w:rsidRPr="00C96124">
        <w:t>Bergere</w:t>
      </w:r>
      <w:proofErr w:type="spellEnd"/>
      <w:r w:rsidRPr="00C96124">
        <w:t xml:space="preserve"> were</w:t>
      </w:r>
      <w:r w:rsidR="00830D4F" w:rsidRPr="00C96124">
        <w:t xml:space="preserve"> often</w:t>
      </w:r>
      <w:r w:rsidRPr="00C96124">
        <w:t xml:space="preserve"> heavily in debt to the company, </w:t>
      </w:r>
      <w:proofErr w:type="gramStart"/>
      <w:r w:rsidRPr="00C96124">
        <w:t xml:space="preserve">and </w:t>
      </w:r>
      <w:r w:rsidR="00830D4F" w:rsidRPr="00C96124">
        <w:t>also</w:t>
      </w:r>
      <w:proofErr w:type="gramEnd"/>
      <w:r w:rsidR="00830D4F" w:rsidRPr="00C96124">
        <w:t xml:space="preserve"> took with them</w:t>
      </w:r>
      <w:r w:rsidRPr="00C96124">
        <w:t xml:space="preserve"> future hunting and trapping services which the Fort so highly valued.</w:t>
      </w:r>
    </w:p>
    <w:p w14:paraId="5F6C7BFE" w14:textId="1DDEAC78"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 xml:space="preserve">By 1827, the Freemen had made a significant impact on the Edmonton House fur trade and </w:t>
      </w:r>
      <w:proofErr w:type="gramStart"/>
      <w:r w:rsidRPr="00C96124">
        <w:t>were highly regarded</w:t>
      </w:r>
      <w:proofErr w:type="gramEnd"/>
      <w:r w:rsidRPr="00C96124">
        <w:t xml:space="preserve"> by the Chief Traders. At the end of December</w:t>
      </w:r>
      <w:r w:rsidR="000D176B">
        <w:t>,</w:t>
      </w:r>
      <w:r w:rsidRPr="00C96124">
        <w:t xml:space="preserve"> Le Blanc delivered 1008 rats, </w:t>
      </w:r>
      <w:r w:rsidR="005F3D82">
        <w:t>twenty-seven</w:t>
      </w:r>
      <w:r w:rsidRPr="00C96124">
        <w:t xml:space="preserve"> </w:t>
      </w:r>
      <w:proofErr w:type="gramStart"/>
      <w:r w:rsidRPr="00C96124">
        <w:t>beaver</w:t>
      </w:r>
      <w:proofErr w:type="gramEnd"/>
      <w:r w:rsidRPr="00C96124">
        <w:t xml:space="preserve">, </w:t>
      </w:r>
      <w:r w:rsidR="005F3D82">
        <w:t>three marten</w:t>
      </w:r>
      <w:r w:rsidRPr="00C96124">
        <w:t xml:space="preserve">, </w:t>
      </w:r>
      <w:r w:rsidR="005F3D82">
        <w:t>one</w:t>
      </w:r>
      <w:r w:rsidRPr="00C96124">
        <w:t xml:space="preserve"> red fox</w:t>
      </w:r>
      <w:r w:rsidR="000D176B">
        <w:t>,</w:t>
      </w:r>
      <w:r w:rsidRPr="00C96124">
        <w:t xml:space="preserve"> and his brother Baptiste La </w:t>
      </w:r>
      <w:proofErr w:type="spellStart"/>
      <w:r w:rsidRPr="00C96124">
        <w:t>F</w:t>
      </w:r>
      <w:r w:rsidR="00830D4F" w:rsidRPr="00C96124">
        <w:t>r</w:t>
      </w:r>
      <w:r w:rsidRPr="00C96124">
        <w:t>amboise</w:t>
      </w:r>
      <w:proofErr w:type="spellEnd"/>
      <w:r w:rsidRPr="00C96124">
        <w:t xml:space="preserve"> arrived the following day with 1030 rats,</w:t>
      </w:r>
      <w:r w:rsidR="002A789B">
        <w:t xml:space="preserve"> </w:t>
      </w:r>
      <w:r w:rsidR="005F3D82">
        <w:t>nine</w:t>
      </w:r>
      <w:r w:rsidR="002A789B">
        <w:t xml:space="preserve"> mink</w:t>
      </w:r>
      <w:r w:rsidRPr="00C96124">
        <w:t xml:space="preserve"> and </w:t>
      </w:r>
      <w:r w:rsidR="005F3D82">
        <w:t>twenty-one</w:t>
      </w:r>
      <w:r w:rsidRPr="00C96124">
        <w:t xml:space="preserve"> beaver.</w:t>
      </w:r>
      <w:r w:rsidRPr="00C96124">
        <w:rPr>
          <w:vertAlign w:val="superscript"/>
        </w:rPr>
        <w:footnoteReference w:id="45"/>
      </w:r>
      <w:r w:rsidRPr="00C96124">
        <w:t xml:space="preserve"> Chief Factor John </w:t>
      </w:r>
      <w:proofErr w:type="spellStart"/>
      <w:r w:rsidRPr="00C96124">
        <w:t>Rowand</w:t>
      </w:r>
      <w:proofErr w:type="spellEnd"/>
      <w:r w:rsidRPr="00C96124">
        <w:t xml:space="preserve"> wrote that “a trifling present would </w:t>
      </w:r>
      <w:r w:rsidR="00941E07" w:rsidRPr="00C96124">
        <w:t>be much better bestowed here tha</w:t>
      </w:r>
      <w:r w:rsidRPr="00C96124">
        <w:t xml:space="preserve">n to a number of Indians who collectively bring no more than one such individual.” He emphasized the value and skill of the Freemen as a group to </w:t>
      </w:r>
      <w:proofErr w:type="gramStart"/>
      <w:r w:rsidRPr="00C96124">
        <w:t>be cultivated</w:t>
      </w:r>
      <w:proofErr w:type="gramEnd"/>
      <w:r w:rsidRPr="00C96124">
        <w:t xml:space="preserve"> and motivated. “</w:t>
      </w:r>
      <w:r w:rsidR="00B159D8" w:rsidRPr="00C96124">
        <w:t>Encouragement</w:t>
      </w:r>
      <w:r w:rsidRPr="00C96124">
        <w:t xml:space="preserve"> must be given to freemen </w:t>
      </w:r>
      <w:r w:rsidR="00B159D8" w:rsidRPr="00C96124">
        <w:t>particularly</w:t>
      </w:r>
      <w:r w:rsidRPr="00C96124">
        <w:t xml:space="preserve"> in these parts,” he wrote, “if not they will become as Indians and become as indolent &amp; indifferent as such an equality would likely produce and </w:t>
      </w:r>
      <w:r w:rsidR="006A779A" w:rsidRPr="00C96124">
        <w:t>further</w:t>
      </w:r>
      <w:r w:rsidRPr="00C96124">
        <w:t xml:space="preserve">, some of them would abscond the place, the country hereabout is sufficiently large to occupy both the Indian </w:t>
      </w:r>
      <w:r w:rsidR="006A779A" w:rsidRPr="00C96124">
        <w:t>and</w:t>
      </w:r>
      <w:r w:rsidRPr="00C96124">
        <w:t xml:space="preserve"> freeman </w:t>
      </w:r>
      <w:r w:rsidR="006A779A" w:rsidRPr="00C96124">
        <w:t>as</w:t>
      </w:r>
      <w:r w:rsidRPr="00C96124">
        <w:t xml:space="preserve"> fur hunter.” He continued noting the importance of making it attractive for Freemen to stay in the area to prevent them from </w:t>
      </w:r>
      <w:proofErr w:type="gramStart"/>
      <w:r w:rsidRPr="00C96124">
        <w:t>departing</w:t>
      </w:r>
      <w:proofErr w:type="gramEnd"/>
      <w:r w:rsidRPr="00C96124">
        <w:t xml:space="preserve"> for Red River, or deserting to American trade companies. “Even should we leave the hunt of Beaver entirely out of the </w:t>
      </w:r>
      <w:r w:rsidR="003203A7" w:rsidRPr="00C96124">
        <w:t>question</w:t>
      </w:r>
      <w:r w:rsidRPr="00C96124">
        <w:t xml:space="preserve">,” he wrote, “the field for them is wide a proof of which is the departure of a number of them two </w:t>
      </w:r>
      <w:proofErr w:type="gramStart"/>
      <w:r w:rsidRPr="00C96124">
        <w:t>year</w:t>
      </w:r>
      <w:proofErr w:type="gramEnd"/>
      <w:r w:rsidRPr="00C96124">
        <w:t xml:space="preserve"> since, for the Red River Settlement, and of last summer when two of them deserted to the Americans.” </w:t>
      </w:r>
      <w:proofErr w:type="spellStart"/>
      <w:r w:rsidRPr="00C96124">
        <w:t>Rowand</w:t>
      </w:r>
      <w:proofErr w:type="spellEnd"/>
      <w:r w:rsidRPr="00C96124">
        <w:t xml:space="preserve"> suggested that they generally worked to ensure a favourable atmosphere for Freemen traders, who appeared “perfectly well pleased not with the terms of trade or the quality and variety of articles brought in for them, so much with the </w:t>
      </w:r>
      <w:proofErr w:type="spellStart"/>
      <w:r w:rsidRPr="00C96124">
        <w:t>humoursome</w:t>
      </w:r>
      <w:proofErr w:type="spellEnd"/>
      <w:r w:rsidRPr="00C96124">
        <w:t xml:space="preserve"> and </w:t>
      </w:r>
      <w:proofErr w:type="spellStart"/>
      <w:r w:rsidRPr="00C96124">
        <w:t>indisimulated</w:t>
      </w:r>
      <w:proofErr w:type="spellEnd"/>
      <w:r w:rsidRPr="00C96124">
        <w:t xml:space="preserve"> conduct shewn them by Mr. R which tends in a great measure to prompt them to industry being aware that such is an effective means </w:t>
      </w:r>
      <w:r w:rsidR="00B159D8" w:rsidRPr="00C96124">
        <w:t>of</w:t>
      </w:r>
      <w:r w:rsidRPr="00C96124">
        <w:t xml:space="preserve"> drawing his attention upon them.”</w:t>
      </w:r>
      <w:r w:rsidRPr="00C96124">
        <w:rPr>
          <w:vertAlign w:val="superscript"/>
        </w:rPr>
        <w:footnoteReference w:id="46"/>
      </w:r>
      <w:r w:rsidRPr="00C96124">
        <w:t xml:space="preserve"> Although </w:t>
      </w:r>
      <w:proofErr w:type="spellStart"/>
      <w:r w:rsidRPr="00C96124">
        <w:t>Rowand</w:t>
      </w:r>
      <w:proofErr w:type="spellEnd"/>
      <w:r w:rsidRPr="00C96124">
        <w:t xml:space="preserve"> </w:t>
      </w:r>
      <w:r w:rsidRPr="00C96124">
        <w:lastRenderedPageBreak/>
        <w:t>attributes the appeal of trading with the Fort as the prime motive for Freeman industry, and this may have factored into</w:t>
      </w:r>
      <w:r w:rsidR="00B65F86" w:rsidRPr="00C96124">
        <w:t xml:space="preserve"> impelling their efforts, it seems </w:t>
      </w:r>
      <w:r w:rsidRPr="00C96124">
        <w:t xml:space="preserve">more likely that Freemen trappers were mostly working to support their growing families. </w:t>
      </w:r>
    </w:p>
    <w:p w14:paraId="5FDD9C42" w14:textId="77777777" w:rsidR="00AC4A1F" w:rsidRPr="00C96124" w:rsidRDefault="00AC4A1F"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p>
    <w:p w14:paraId="53C079C6" w14:textId="2C6052E9" w:rsidR="003203A7" w:rsidRPr="0019031B" w:rsidRDefault="0019031B"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bCs/>
          <w:iCs/>
        </w:rPr>
      </w:pPr>
      <w:r w:rsidRPr="0019031B">
        <w:rPr>
          <w:bCs/>
          <w:iCs/>
        </w:rPr>
        <w:t>CONCLUSION</w:t>
      </w:r>
    </w:p>
    <w:p w14:paraId="6E8C09AE" w14:textId="16398AC0" w:rsidR="00AC4A1F" w:rsidRPr="00C96124" w:rsidRDefault="00817EDE" w:rsidP="00EE06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firstLine="720"/>
      </w:pPr>
      <w:r w:rsidRPr="00C96124">
        <w:t>Tracing the relationship of Freemen to Edmonton House between 1821 and 1828 following the merger of the HBC and the NWC reveals that rather than imposing policies of systematization and regularization</w:t>
      </w:r>
      <w:r w:rsidR="002521B4">
        <w:t>, which</w:t>
      </w:r>
      <w:r w:rsidRPr="00C96124">
        <w:t xml:space="preserve"> Heather Devine suggests the HBC used to try to marginalize and control the Freemen after the merger, the Freemen remained integral to the Saskatchewan district fur trade</w:t>
      </w:r>
      <w:r w:rsidR="000D176B">
        <w:t>,</w:t>
      </w:r>
      <w:r w:rsidRPr="00C96124">
        <w:t xml:space="preserve"> and Edmonton House traders worked very hard to maintain the loyalty and regulate the subordination of Freemen who were closely associated with the fort. The Freemen were prolific hunters and trappers who at times delivered food when rations were depleted, and </w:t>
      </w:r>
      <w:r w:rsidR="00107940">
        <w:t xml:space="preserve">sometimes </w:t>
      </w:r>
      <w:proofErr w:type="gramStart"/>
      <w:r w:rsidRPr="00C96124">
        <w:t>procured</w:t>
      </w:r>
      <w:proofErr w:type="gramEnd"/>
      <w:r w:rsidRPr="00C96124">
        <w:t xml:space="preserve"> furs in greater quantities than Indigenous groups of greater size. They worked as agents for the Fort engaging in </w:t>
      </w:r>
      <w:r w:rsidR="00E75F4A" w:rsidRPr="00C96124">
        <w:t>surveillance</w:t>
      </w:r>
      <w:r w:rsidRPr="00C96124">
        <w:t xml:space="preserve"> of Indigenous bands, and as scouts on expeditions to </w:t>
      </w:r>
      <w:proofErr w:type="gramStart"/>
      <w:r w:rsidRPr="00C96124">
        <w:t>establish</w:t>
      </w:r>
      <w:proofErr w:type="gramEnd"/>
      <w:r w:rsidRPr="00C96124">
        <w:t xml:space="preserve"> new trade relationships. However, this </w:t>
      </w:r>
      <w:r w:rsidR="00E62975">
        <w:t>was</w:t>
      </w:r>
      <w:r w:rsidRPr="00C96124">
        <w:t xml:space="preserve"> all in the context of a large exodus of Freemen to Red River </w:t>
      </w:r>
      <w:proofErr w:type="gramStart"/>
      <w:r w:rsidRPr="00C96124">
        <w:t>immediately</w:t>
      </w:r>
      <w:proofErr w:type="gramEnd"/>
      <w:r w:rsidRPr="00C96124">
        <w:t xml:space="preserve"> following the merger, and in smaller numbers through the 1820s. Some Freemen also aba</w:t>
      </w:r>
      <w:r w:rsidR="00E75F4A" w:rsidRPr="00C96124">
        <w:t xml:space="preserve">ndoned the HBC for the American companies on the Columbia </w:t>
      </w:r>
      <w:r w:rsidR="00BC1B65" w:rsidRPr="00C96124">
        <w:t>River</w:t>
      </w:r>
      <w:r w:rsidRPr="00C96124">
        <w:t xml:space="preserve">. It seems </w:t>
      </w:r>
      <w:r w:rsidR="00A941C8" w:rsidRPr="00C96124">
        <w:t>that</w:t>
      </w:r>
      <w:r w:rsidRPr="00C96124">
        <w:t xml:space="preserve"> the departures of the Freemen had a compound effect on the relationship between remaining Freemen and Edmonton House. First</w:t>
      </w:r>
      <w:r w:rsidR="008C12F8" w:rsidRPr="00C96124">
        <w:t>,</w:t>
      </w:r>
      <w:r w:rsidRPr="00C96124">
        <w:t xml:space="preserve"> it </w:t>
      </w:r>
      <w:r w:rsidR="00107940">
        <w:t xml:space="preserve">made </w:t>
      </w:r>
      <w:r w:rsidRPr="00C96124">
        <w:t xml:space="preserve">that relationship more intimate. </w:t>
      </w:r>
      <w:r w:rsidR="002521B4">
        <w:t>The</w:t>
      </w:r>
      <w:r w:rsidRPr="00C96124">
        <w:t xml:space="preserve"> value and importance of Freemen to Fort Edmonton after 1820 </w:t>
      </w:r>
      <w:r w:rsidR="00BC1B65" w:rsidRPr="00C96124">
        <w:t xml:space="preserve">was </w:t>
      </w:r>
      <w:r w:rsidRPr="00C96124">
        <w:t xml:space="preserve">due partly to </w:t>
      </w:r>
      <w:r w:rsidR="002521B4">
        <w:t xml:space="preserve">their </w:t>
      </w:r>
      <w:r w:rsidR="00963481">
        <w:t>small</w:t>
      </w:r>
      <w:r w:rsidR="002521B4">
        <w:t xml:space="preserve"> number</w:t>
      </w:r>
      <w:r w:rsidR="00963481">
        <w:t>s</w:t>
      </w:r>
      <w:r w:rsidR="002521B4">
        <w:t>.</w:t>
      </w:r>
      <w:r w:rsidRPr="00C96124">
        <w:t xml:space="preserve"> </w:t>
      </w:r>
      <w:proofErr w:type="gramStart"/>
      <w:r w:rsidRPr="00C96124">
        <w:t>Perhaps in</w:t>
      </w:r>
      <w:proofErr w:type="gramEnd"/>
      <w:r w:rsidRPr="00C96124">
        <w:t xml:space="preserve"> Red River</w:t>
      </w:r>
      <w:r w:rsidR="00963481">
        <w:t>,</w:t>
      </w:r>
      <w:r w:rsidRPr="00C96124">
        <w:t xml:space="preserve"> and </w:t>
      </w:r>
      <w:r w:rsidR="00963481">
        <w:t>other</w:t>
      </w:r>
      <w:r w:rsidRPr="00C96124">
        <w:t xml:space="preserve"> plains regions</w:t>
      </w:r>
      <w:r w:rsidR="00963481">
        <w:t>,</w:t>
      </w:r>
      <w:r w:rsidRPr="00C96124">
        <w:t xml:space="preserve"> where there were many more Freemen, the HBC had less value for them and thus treated </w:t>
      </w:r>
      <w:r w:rsidR="000D176B">
        <w:t xml:space="preserve">them </w:t>
      </w:r>
      <w:r w:rsidRPr="00C96124">
        <w:t xml:space="preserve">with the animosity identified by Heather Devine. </w:t>
      </w:r>
      <w:r w:rsidR="008C12F8" w:rsidRPr="00C96124">
        <w:t>Second,</w:t>
      </w:r>
      <w:r w:rsidRPr="00C96124">
        <w:t xml:space="preserve"> the departure of Freemen made Edmonton </w:t>
      </w:r>
      <w:r w:rsidRPr="00C96124">
        <w:lastRenderedPageBreak/>
        <w:t xml:space="preserve">House traders suspicious of the loyalty of those who remained, and it seems that Freemen often </w:t>
      </w:r>
      <w:bookmarkStart w:id="4" w:name="_GoBack"/>
      <w:bookmarkEnd w:id="4"/>
      <w:r w:rsidRPr="00C96124">
        <w:t xml:space="preserve">had tenuous relationships with Indigenous bands and were more loyal to the HBC than Edmonton House traders gave them credit for. Throughout this period there is evidence that Freemen families became more geographically autonomous and were growing </w:t>
      </w:r>
      <w:proofErr w:type="gramStart"/>
      <w:r w:rsidRPr="00C96124">
        <w:t>substantially, with</w:t>
      </w:r>
      <w:proofErr w:type="gramEnd"/>
      <w:r w:rsidRPr="00C96124">
        <w:t xml:space="preserve"> each Freeman supporting up to forty people by the mid</w:t>
      </w:r>
      <w:r w:rsidR="000D176B">
        <w:t>-</w:t>
      </w:r>
      <w:r w:rsidRPr="00C96124">
        <w:t xml:space="preserve">1820s. The value of Freemen to Fort Edmonton, based on their position as a socio-cultural and physical buffer between the European fur trade seems to have enhanced their autonomy and promoted the growth of their </w:t>
      </w:r>
      <w:r w:rsidR="002C7FC9" w:rsidRPr="00C96124">
        <w:t>communities</w:t>
      </w:r>
      <w:r w:rsidRPr="00C96124">
        <w:t>, suggesting that the 1820s were a turning point in the ethnogenesis of the Western Plains Métis.</w:t>
      </w:r>
    </w:p>
    <w:p w14:paraId="24D077A6" w14:textId="77777777" w:rsidR="002F334C"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278439CA" w14:textId="77777777" w:rsidR="002F334C" w:rsidRDefault="002F334C">
      <w:pPr>
        <w:widowControl/>
        <w:autoSpaceDE/>
        <w:autoSpaceDN/>
        <w:adjustRightInd/>
        <w:rPr>
          <w:b/>
        </w:rPr>
      </w:pPr>
      <w:r>
        <w:rPr>
          <w:b/>
        </w:rPr>
        <w:br w:type="page"/>
      </w:r>
    </w:p>
    <w:p w14:paraId="1580E83F" w14:textId="64B2264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ARCHIVAL SOURCES</w:t>
      </w:r>
    </w:p>
    <w:p w14:paraId="477B0FF5" w14:textId="77777777" w:rsidR="002F334C"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0D5A7834"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Hudson’s Bay Company Archives (HBCA) - Account Books</w:t>
      </w:r>
    </w:p>
    <w:p w14:paraId="62C22906"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HBCA, B. 60/d/12, Fort Edmonton Accounts, 1822-23.</w:t>
      </w:r>
    </w:p>
    <w:p w14:paraId="4DACA59E"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735A8173"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District Reports</w:t>
      </w:r>
    </w:p>
    <w:p w14:paraId="72251DEC"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HBCA, B.60/e/5, Edmonton District Report 1822-23.</w:t>
      </w:r>
    </w:p>
    <w:p w14:paraId="14F9DE66"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 xml:space="preserve">HBCA, B.60/e/4, Edmonton District Report, 1820-21. </w:t>
      </w:r>
    </w:p>
    <w:p w14:paraId="50D5A5AD"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2F41C7A6"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Journals</w:t>
      </w:r>
    </w:p>
    <w:p w14:paraId="0994F111"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HBCA, B.60/a/20, Journal of Occurrences Kept at Edmonton House, 1821-22.</w:t>
      </w:r>
    </w:p>
    <w:p w14:paraId="31F0D0C6"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HBCA, B.60/a/21, Edmonton House Journal, 1822-23.</w:t>
      </w:r>
    </w:p>
    <w:p w14:paraId="7E860D39"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C96124">
        <w:t>HBCA, B.60/a/22, Edmonton House Journal, 1823-24</w:t>
      </w:r>
    </w:p>
    <w:p w14:paraId="77B646FA" w14:textId="77777777" w:rsidR="002F334C" w:rsidRPr="00C96124" w:rsidRDefault="002F334C" w:rsidP="002F33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C96124">
        <w:t>HBCA, B. 60/a/23, Edmonton House Journal, 1825-1826.</w:t>
      </w:r>
    </w:p>
    <w:p w14:paraId="01D6BA62" w14:textId="26CDEE04" w:rsidR="00AC4A1F" w:rsidRDefault="002F334C" w:rsidP="002F334C">
      <w:pPr>
        <w:widowControl/>
        <w:autoSpaceDE/>
        <w:autoSpaceDN/>
        <w:adjustRightInd/>
      </w:pPr>
      <w:r w:rsidRPr="00C96124">
        <w:t>HBCA, B.60/a/25, Edmonton House Saskatchewan Journal, 1827-28.</w:t>
      </w:r>
    </w:p>
    <w:p w14:paraId="4530D968" w14:textId="77777777" w:rsidR="002F334C" w:rsidRDefault="002F334C" w:rsidP="002F334C">
      <w:pPr>
        <w:widowControl/>
        <w:autoSpaceDE/>
        <w:autoSpaceDN/>
        <w:adjustRightInd/>
      </w:pPr>
    </w:p>
    <w:p w14:paraId="636226E5" w14:textId="77777777" w:rsidR="002F334C" w:rsidRDefault="002F334C" w:rsidP="002F334C">
      <w:pPr>
        <w:widowControl/>
        <w:autoSpaceDE/>
        <w:autoSpaceDN/>
        <w:adjustRightInd/>
      </w:pPr>
    </w:p>
    <w:p w14:paraId="7E114F55" w14:textId="16A9D353" w:rsidR="002F334C" w:rsidRDefault="002F334C" w:rsidP="002F334C">
      <w:pPr>
        <w:widowControl/>
        <w:autoSpaceDE/>
        <w:autoSpaceDN/>
        <w:adjustRightInd/>
        <w:rPr>
          <w:bCs/>
          <w:iCs/>
        </w:rPr>
      </w:pPr>
      <w:r>
        <w:rPr>
          <w:bCs/>
          <w:iCs/>
        </w:rPr>
        <w:t>WORKS CITED</w:t>
      </w:r>
    </w:p>
    <w:p w14:paraId="217367CF" w14:textId="77777777" w:rsidR="002F334C" w:rsidRPr="002F334C" w:rsidRDefault="002F334C" w:rsidP="002F334C">
      <w:pPr>
        <w:widowControl/>
        <w:autoSpaceDE/>
        <w:autoSpaceDN/>
        <w:adjustRightInd/>
        <w:rPr>
          <w:bCs/>
          <w:iCs/>
        </w:rPr>
      </w:pPr>
    </w:p>
    <w:p w14:paraId="25B8ED36" w14:textId="77777777" w:rsidR="00AC4A1F" w:rsidRPr="00C96124" w:rsidRDefault="00817ED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 xml:space="preserve">Beal, R. F., J. E. Foster, and Louise </w:t>
      </w:r>
      <w:proofErr w:type="spellStart"/>
      <w:r w:rsidRPr="00C96124">
        <w:t>Zuk</w:t>
      </w:r>
      <w:proofErr w:type="spellEnd"/>
      <w:r w:rsidRPr="00C96124">
        <w:t xml:space="preserve">. “The Métis </w:t>
      </w:r>
      <w:proofErr w:type="spellStart"/>
      <w:r w:rsidRPr="00C96124">
        <w:t>Hivernement</w:t>
      </w:r>
      <w:proofErr w:type="spellEnd"/>
      <w:r w:rsidRPr="00C96124">
        <w:t xml:space="preserve"> Settlement at Buffalo Lake, 1872-1877: A Historical Report prepared for the Department of Culture, Alberta Government: Historic Sites and Provincial Museum Divisions.” </w:t>
      </w:r>
      <w:proofErr w:type="gramStart"/>
      <w:r w:rsidRPr="00C96124">
        <w:t>April,</w:t>
      </w:r>
      <w:proofErr w:type="gramEnd"/>
      <w:r w:rsidRPr="00C96124">
        <w:t xml:space="preserve"> 1987.</w:t>
      </w:r>
    </w:p>
    <w:p w14:paraId="4270FF85" w14:textId="77777777" w:rsidR="00AC4A1F" w:rsidRPr="00C96124" w:rsidRDefault="00AC4A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04076610" w14:textId="77777777" w:rsidR="00AC4A1F" w:rsidRDefault="00817ED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 xml:space="preserve">Binnema, Ted and Gerhard J. Ens, eds., </w:t>
      </w:r>
      <w:r w:rsidRPr="00C96124">
        <w:rPr>
          <w:i/>
          <w:iCs/>
        </w:rPr>
        <w:t xml:space="preserve">The Hudson’s Bay Company: Edmonton House Journals, </w:t>
      </w:r>
      <w:proofErr w:type="gramStart"/>
      <w:r w:rsidRPr="00C96124">
        <w:rPr>
          <w:i/>
          <w:iCs/>
        </w:rPr>
        <w:t>Correspondence</w:t>
      </w:r>
      <w:proofErr w:type="gramEnd"/>
      <w:r w:rsidRPr="00C96124">
        <w:rPr>
          <w:i/>
          <w:iCs/>
        </w:rPr>
        <w:t xml:space="preserve"> and Reports, 1806-1821</w:t>
      </w:r>
      <w:r w:rsidRPr="00C96124">
        <w:t>. Calgary: Historical Society of Alberta, 2012.</w:t>
      </w:r>
    </w:p>
    <w:p w14:paraId="12D89F59" w14:textId="77777777" w:rsidR="006551D5" w:rsidRDefault="006551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1B65D427" w14:textId="115CB7B0" w:rsidR="006551D5" w:rsidRPr="00C96124" w:rsidRDefault="006551D5" w:rsidP="006551D5">
      <w:pPr>
        <w:pStyle w:val="EndNoteBibliography"/>
        <w:ind w:left="720" w:hanging="720"/>
        <w:rPr>
          <w:noProof/>
        </w:rPr>
      </w:pPr>
      <w:r w:rsidRPr="00E06626">
        <w:rPr>
          <w:noProof/>
        </w:rPr>
        <w:t xml:space="preserve">Binnema, Ted, and Gerhard J. Ens, eds. </w:t>
      </w:r>
      <w:r w:rsidRPr="00E06626">
        <w:rPr>
          <w:i/>
          <w:noProof/>
        </w:rPr>
        <w:t>Hudson's Bay Company Edmonton House Journals: Reports from the Saskatchewan District, Including the Bow River Expedition, 1821-1826</w:t>
      </w:r>
      <w:r w:rsidRPr="00E06626">
        <w:rPr>
          <w:noProof/>
        </w:rPr>
        <w:t>. Calgary: Historical Society of Alberta, 2016.</w:t>
      </w:r>
    </w:p>
    <w:p w14:paraId="2AE33800" w14:textId="77777777" w:rsidR="00AC4A1F" w:rsidRPr="00C96124" w:rsidRDefault="00AC4A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69E816B6" w14:textId="77777777" w:rsidR="00AC4A1F" w:rsidRPr="00C96124" w:rsidRDefault="00817ED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 xml:space="preserve">Devine, Heather. “Les </w:t>
      </w:r>
      <w:proofErr w:type="spellStart"/>
      <w:r w:rsidRPr="00C96124">
        <w:t>Desjarlais</w:t>
      </w:r>
      <w:proofErr w:type="spellEnd"/>
      <w:r w:rsidRPr="00C96124">
        <w:t xml:space="preserve">: The Development and Dispersion of a Proto-Métis Hunting Band, 1785-1870,” p. 129-158, in Binnema, Theodore, Gerhard J. Ens &amp; R.C. MacLeod, eds., </w:t>
      </w:r>
      <w:r w:rsidRPr="00C96124">
        <w:rPr>
          <w:i/>
          <w:iCs/>
        </w:rPr>
        <w:t>From Rupert’s Land to Canada: Essays in Honour of John E. Foster.</w:t>
      </w:r>
      <w:r w:rsidRPr="00C96124">
        <w:t xml:space="preserve"> Edmonton: University of Alberta Press, 2001.</w:t>
      </w:r>
    </w:p>
    <w:p w14:paraId="07BC4599" w14:textId="77777777" w:rsidR="00AC4A1F" w:rsidRPr="00C96124" w:rsidRDefault="00AC4A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5CC6AD43" w14:textId="77777777" w:rsidR="00AC4A1F" w:rsidRDefault="00817ED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r w:rsidRPr="00C96124">
        <w:t xml:space="preserve">John E. Foster, “Wintering, the Outsider Adult Male and the Ethnogenesis of the Western Plains Métis,” p. 179-182, in Binnema, Theodore, Gerhard J. Ens &amp; R.C. MacLeod, eds., </w:t>
      </w:r>
      <w:r w:rsidRPr="00C96124">
        <w:rPr>
          <w:i/>
          <w:iCs/>
        </w:rPr>
        <w:t>From Rupert’s Land to Canada: Essays in Honour of John E. Foster.</w:t>
      </w:r>
      <w:r w:rsidRPr="00C96124">
        <w:t xml:space="preserve"> Edmonton: University of Alberta Press, 2001.</w:t>
      </w:r>
    </w:p>
    <w:p w14:paraId="1EA6089C" w14:textId="77777777" w:rsidR="002D4865" w:rsidRDefault="002D48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2791AFFB" w14:textId="5A862891" w:rsidR="002D4865" w:rsidRPr="002D4865" w:rsidRDefault="006551D5" w:rsidP="002D48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rPr>
          <w:lang w:val="en-US"/>
        </w:rPr>
      </w:pPr>
      <w:r>
        <w:rPr>
          <w:lang w:val="en-US"/>
        </w:rPr>
        <w:t xml:space="preserve">Van </w:t>
      </w:r>
      <w:r w:rsidR="002D4865" w:rsidRPr="002D4865">
        <w:rPr>
          <w:lang w:val="en-US"/>
        </w:rPr>
        <w:t xml:space="preserve">Kirk, Sylvia. </w:t>
      </w:r>
      <w:r w:rsidR="002D4865" w:rsidRPr="002D4865">
        <w:rPr>
          <w:i/>
          <w:iCs/>
          <w:lang w:val="en-US"/>
        </w:rPr>
        <w:t>Many Tender Ties: Women in Fur-Trade Society in Western Canada, 1670-1870</w:t>
      </w:r>
      <w:r w:rsidR="002D4865" w:rsidRPr="002D4865">
        <w:rPr>
          <w:lang w:val="en-US"/>
        </w:rPr>
        <w:t>.  Winnipeg: Watson and Dwyer, 1980.</w:t>
      </w:r>
    </w:p>
    <w:p w14:paraId="62A50151" w14:textId="77777777" w:rsidR="002D4865" w:rsidRPr="00C96124" w:rsidRDefault="002D486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4CF1C366" w14:textId="77777777" w:rsidR="00AC4A1F" w:rsidRPr="00C96124" w:rsidRDefault="00AC4A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19" w:hanging="720"/>
      </w:pPr>
    </w:p>
    <w:p w14:paraId="772E0E74" w14:textId="2CCDE1E1" w:rsidR="00AC4A1F" w:rsidRPr="00C96124" w:rsidRDefault="00AC4A1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AC4A1F" w:rsidRPr="00C96124">
      <w:footerReference w:type="even"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D9489" w14:textId="77777777" w:rsidR="00B50E24" w:rsidRDefault="00B50E24">
      <w:r>
        <w:separator/>
      </w:r>
    </w:p>
  </w:endnote>
  <w:endnote w:type="continuationSeparator" w:id="0">
    <w:p w14:paraId="769F7BDB" w14:textId="77777777" w:rsidR="00B50E24" w:rsidRDefault="00B5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60524" w14:textId="77777777" w:rsidR="0044518C" w:rsidRDefault="0044518C" w:rsidP="00445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0D847" w14:textId="77777777" w:rsidR="0044518C" w:rsidRDefault="0044518C" w:rsidP="004451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F519C" w14:textId="569E226F" w:rsidR="0044518C" w:rsidRDefault="0044518C" w:rsidP="00445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3481">
      <w:rPr>
        <w:rStyle w:val="PageNumber"/>
        <w:noProof/>
      </w:rPr>
      <w:t>21</w:t>
    </w:r>
    <w:r>
      <w:rPr>
        <w:rStyle w:val="PageNumber"/>
      </w:rPr>
      <w:fldChar w:fldCharType="end"/>
    </w:r>
  </w:p>
  <w:p w14:paraId="2B98A283" w14:textId="77777777" w:rsidR="0044518C" w:rsidRDefault="0044518C" w:rsidP="004451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3511D" w14:textId="77777777" w:rsidR="00B50E24" w:rsidRDefault="00B50E24">
      <w:r>
        <w:separator/>
      </w:r>
    </w:p>
  </w:footnote>
  <w:footnote w:type="continuationSeparator" w:id="0">
    <w:p w14:paraId="6E4AA5B3" w14:textId="77777777" w:rsidR="00B50E24" w:rsidRDefault="00B50E24">
      <w:r>
        <w:continuationSeparator/>
      </w:r>
    </w:p>
  </w:footnote>
  <w:footnote w:id="1">
    <w:p w14:paraId="266C6151" w14:textId="77777777" w:rsidR="00C70996" w:rsidRPr="00E06626" w:rsidRDefault="00C70996" w:rsidP="00C70996">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10 August 1827, HBCA, B.60/a/25, Edmonton House Saskatchewan Journal, 1827-28, p. 231.</w:t>
      </w:r>
    </w:p>
  </w:footnote>
  <w:footnote w:id="2">
    <w:p w14:paraId="3D0631CB" w14:textId="77777777" w:rsidR="000D6516" w:rsidRPr="00E06626" w:rsidRDefault="000D6516" w:rsidP="000D6516">
      <w:pPr>
        <w:pStyle w:val="FootnoteText"/>
        <w:rPr>
          <w:sz w:val="20"/>
          <w:szCs w:val="20"/>
        </w:rPr>
      </w:pPr>
      <w:r w:rsidRPr="00E06626">
        <w:rPr>
          <w:rStyle w:val="FootnoteReference"/>
          <w:sz w:val="20"/>
          <w:szCs w:val="20"/>
        </w:rPr>
        <w:footnoteRef/>
      </w:r>
      <w:r w:rsidRPr="00E06626">
        <w:rPr>
          <w:sz w:val="20"/>
          <w:szCs w:val="20"/>
        </w:rPr>
        <w:t xml:space="preserve"> </w:t>
      </w:r>
      <w:r w:rsidRPr="00E06626">
        <w:rPr>
          <w:sz w:val="20"/>
          <w:szCs w:val="20"/>
        </w:rPr>
        <w:fldChar w:fldCharType="begin"/>
      </w:r>
      <w:r w:rsidRPr="00E06626">
        <w:rPr>
          <w:sz w:val="20"/>
          <w:szCs w:val="20"/>
        </w:rPr>
        <w:instrText xml:space="preserve"> ADDIN EN.CITE &lt;EndNote&gt;&lt;Cite&gt;&lt;Author&gt;Binnema&lt;/Author&gt;&lt;Year&gt;2016&lt;/Year&gt;&lt;RecNum&gt;506&lt;/RecNum&gt;&lt;Pages&gt;xciv&lt;/Pages&gt;&lt;DisplayText&gt;Ted Binnema and Gerhard J. Ens, eds., &lt;style face="italic"&gt;Hudson&amp;apos;s Bay Company Edmonton House Journals: Reports from the Saskatchewan District, Including the Bow River Expedition, 1821-1826&lt;/style&gt; (Calgary: Historical Society of Alberta, 2016), xciv.&lt;/DisplayText&gt;&lt;record&gt;&lt;rec-number&gt;506&lt;/rec-number&gt;&lt;foreign-keys&gt;&lt;key app="EN" db-id="ap9f5rdwwetza6erdwrpx9z7z2f525esvs02" timestamp="1478124205"&gt;506&lt;/key&gt;&lt;/foreign-keys&gt;&lt;ref-type name="Edited Book"&gt;28&lt;/ref-type&gt;&lt;contributors&gt;&lt;authors&gt;&lt;author&gt;Ted Binnema&lt;/author&gt;&lt;author&gt;Gerhard J. Ens&lt;/author&gt;&lt;/authors&gt;&lt;/contributors&gt;&lt;titles&gt;&lt;title&gt;Hudson&amp;apos;s Bay Company Edmonton House journals: reports from the Saskatchewan district, including the Bow River Expedition, 1821-1826&lt;/title&gt;&lt;/titles&gt;&lt;dates&gt;&lt;year&gt;2016&lt;/year&gt;&lt;/dates&gt;&lt;pub-location&gt;Calgary&lt;/pub-location&gt;&lt;publisher&gt;Historical Society of Alberta&lt;/publisher&gt;&lt;urls&gt;&lt;/urls&gt;&lt;/record&gt;&lt;/Cite&gt;&lt;/EndNote&gt;</w:instrText>
      </w:r>
      <w:r w:rsidRPr="00E06626">
        <w:rPr>
          <w:sz w:val="20"/>
          <w:szCs w:val="20"/>
        </w:rPr>
        <w:fldChar w:fldCharType="separate"/>
      </w:r>
      <w:r w:rsidRPr="00E06626">
        <w:rPr>
          <w:noProof/>
          <w:sz w:val="20"/>
          <w:szCs w:val="20"/>
        </w:rPr>
        <w:t xml:space="preserve">Ted Binnema and Gerhard J. Ens, eds., </w:t>
      </w:r>
      <w:r w:rsidRPr="00E06626">
        <w:rPr>
          <w:i/>
          <w:noProof/>
          <w:sz w:val="20"/>
          <w:szCs w:val="20"/>
        </w:rPr>
        <w:t>Hudson's Bay Company Edmonton House Journals: Reports from the Saskatchewan District, Including the Bow River Expedition, 1821-1826</w:t>
      </w:r>
      <w:r w:rsidRPr="00E06626">
        <w:rPr>
          <w:noProof/>
          <w:sz w:val="20"/>
          <w:szCs w:val="20"/>
        </w:rPr>
        <w:t xml:space="preserve"> (Calgary: Historical Society of Alberta, 2016), xciv.</w:t>
      </w:r>
      <w:r w:rsidRPr="00E06626">
        <w:rPr>
          <w:sz w:val="20"/>
          <w:szCs w:val="20"/>
        </w:rPr>
        <w:fldChar w:fldCharType="end"/>
      </w:r>
    </w:p>
  </w:footnote>
  <w:footnote w:id="3">
    <w:p w14:paraId="43ABED72" w14:textId="76BB36DD" w:rsidR="00580408" w:rsidRPr="00E06626" w:rsidRDefault="00580408">
      <w:pPr>
        <w:pStyle w:val="FootnoteText"/>
        <w:rPr>
          <w:sz w:val="20"/>
          <w:szCs w:val="20"/>
        </w:rPr>
      </w:pPr>
      <w:r w:rsidRPr="00E06626">
        <w:rPr>
          <w:rStyle w:val="FootnoteReference"/>
          <w:sz w:val="20"/>
          <w:szCs w:val="20"/>
        </w:rPr>
        <w:footnoteRef/>
      </w:r>
      <w:r w:rsidRPr="00E06626">
        <w:rPr>
          <w:sz w:val="20"/>
          <w:szCs w:val="20"/>
        </w:rPr>
        <w:t xml:space="preserve"> </w:t>
      </w:r>
      <w:r w:rsidRPr="00E06626">
        <w:rPr>
          <w:sz w:val="20"/>
          <w:szCs w:val="20"/>
        </w:rPr>
        <w:fldChar w:fldCharType="begin"/>
      </w:r>
      <w:r w:rsidR="004D2C46" w:rsidRPr="00E06626">
        <w:rPr>
          <w:sz w:val="20"/>
          <w:szCs w:val="20"/>
        </w:rPr>
        <w:instrText xml:space="preserve"> ADDIN EN.CITE &lt;EndNote&gt;&lt;Cite&gt;&lt;Author&gt;Binnema&lt;/Author&gt;&lt;Year&gt;2016&lt;/Year&gt;&lt;RecNum&gt;506&lt;/RecNum&gt;&lt;Pages&gt;xciv&lt;/Pages&gt;&lt;DisplayText&gt;Ibid.&lt;/DisplayText&gt;&lt;record&gt;&lt;rec-number&gt;506&lt;/rec-number&gt;&lt;foreign-keys&gt;&lt;key app="EN" db-id="ap9f5rdwwetza6erdwrpx9z7z2f525esvs02" timestamp="1478124205"&gt;506&lt;/key&gt;&lt;/foreign-keys&gt;&lt;ref-type name="Edited Book"&gt;28&lt;/ref-type&gt;&lt;contributors&gt;&lt;authors&gt;&lt;author&gt;Ted Binnema&lt;/author&gt;&lt;author&gt;Gerhard J. Ens&lt;/author&gt;&lt;/authors&gt;&lt;/contributors&gt;&lt;titles&gt;&lt;title&gt;Hudson&amp;apos;s Bay Company Edmonton House journals: reports from the Saskatchewan district, including the Bow River Expedition, 1821-1826&lt;/title&gt;&lt;/titles&gt;&lt;dates&gt;&lt;year&gt;2016&lt;/year&gt;&lt;/dates&gt;&lt;pub-location&gt;Calgary&lt;/pub-location&gt;&lt;publisher&gt;Historical Society of Alberta&lt;/publisher&gt;&lt;urls&gt;&lt;/urls&gt;&lt;/record&gt;&lt;/Cite&gt;&lt;/EndNote&gt;</w:instrText>
      </w:r>
      <w:r w:rsidRPr="00E06626">
        <w:rPr>
          <w:sz w:val="20"/>
          <w:szCs w:val="20"/>
        </w:rPr>
        <w:fldChar w:fldCharType="separate"/>
      </w:r>
      <w:r w:rsidR="004D2C46" w:rsidRPr="00E06626">
        <w:rPr>
          <w:noProof/>
          <w:sz w:val="20"/>
          <w:szCs w:val="20"/>
        </w:rPr>
        <w:t>Ibid.</w:t>
      </w:r>
      <w:r w:rsidRPr="00E06626">
        <w:rPr>
          <w:sz w:val="20"/>
          <w:szCs w:val="20"/>
        </w:rPr>
        <w:fldChar w:fldCharType="end"/>
      </w:r>
    </w:p>
  </w:footnote>
  <w:footnote w:id="4">
    <w:p w14:paraId="1D0F3C6F"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Heather Devine, “Les </w:t>
      </w:r>
      <w:proofErr w:type="spellStart"/>
      <w:r w:rsidRPr="00E06626">
        <w:rPr>
          <w:sz w:val="20"/>
          <w:szCs w:val="20"/>
        </w:rPr>
        <w:t>Desjarlais</w:t>
      </w:r>
      <w:proofErr w:type="spellEnd"/>
      <w:r w:rsidRPr="00E06626">
        <w:rPr>
          <w:sz w:val="20"/>
          <w:szCs w:val="20"/>
        </w:rPr>
        <w:t>: The Development and Dispersion of a Proto-Métis Hunting Band, 1785-1870,” p. 129-158, in Theodore Binnema, Gerhard J. Ens &amp; R.C. MacLeod, eds., From Rupert’s Land to Canada: Essays in Honour of John E. Foster (Edmonton: University of Alberta Press, 2001), 151.</w:t>
      </w:r>
    </w:p>
  </w:footnote>
  <w:footnote w:id="5">
    <w:p w14:paraId="7A92603F" w14:textId="61376AF5" w:rsidR="00E06626" w:rsidRPr="00E06626" w:rsidRDefault="00E06626">
      <w:pPr>
        <w:pStyle w:val="FootnoteText"/>
        <w:rPr>
          <w:sz w:val="20"/>
          <w:szCs w:val="20"/>
        </w:rPr>
      </w:pPr>
      <w:r w:rsidRPr="00E06626">
        <w:rPr>
          <w:rStyle w:val="FootnoteReference"/>
          <w:sz w:val="20"/>
          <w:szCs w:val="20"/>
        </w:rPr>
        <w:footnoteRef/>
      </w:r>
      <w:r w:rsidRPr="00E06626">
        <w:rPr>
          <w:sz w:val="20"/>
          <w:szCs w:val="20"/>
        </w:rPr>
        <w:t xml:space="preserve"> </w:t>
      </w:r>
      <w:r w:rsidRPr="00E06626">
        <w:rPr>
          <w:sz w:val="20"/>
          <w:szCs w:val="20"/>
        </w:rPr>
        <w:fldChar w:fldCharType="begin"/>
      </w:r>
      <w:r w:rsidRPr="00E06626">
        <w:rPr>
          <w:sz w:val="20"/>
          <w:szCs w:val="20"/>
        </w:rPr>
        <w:instrText xml:space="preserve"> ADDIN EN.CITE &lt;EndNote&gt;&lt;Cite&gt;&lt;Author&gt;Kirk&lt;/Author&gt;&lt;Year&gt;1980&lt;/Year&gt;&lt;RecNum&gt;507&lt;/RecNum&gt;&lt;DisplayText&gt;Sylvia Van Kirk, &lt;style face="italic"&gt;Many Tender Ties: Women in Fur-Trade Society in Western Canada, 1670-1870&lt;/style&gt; (Winnipeg: Watson and Dwyer, 1980).&lt;/DisplayText&gt;&lt;record&gt;&lt;rec-number&gt;507&lt;/rec-number&gt;&lt;foreign-keys&gt;&lt;key app="EN" db-id="ap9f5rdwwetza6erdwrpx9z7z2f525esvs02" timestamp="1478201246"&gt;507&lt;/key&gt;&lt;/foreign-keys&gt;&lt;ref-type name="Book"&gt;6&lt;/ref-type&gt;&lt;contributors&gt;&lt;authors&gt;&lt;author&gt;Sylvia Van Kirk&lt;/author&gt;&lt;/authors&gt;&lt;/contributors&gt;&lt;titles&gt;&lt;title&gt;Many Tender Ties: Women in Fur-Trade Society in Western Canada, 1670-1870&lt;/title&gt;&lt;/titles&gt;&lt;dates&gt;&lt;year&gt;1980&lt;/year&gt;&lt;/dates&gt;&lt;pub-location&gt;Winnipeg&lt;/pub-location&gt;&lt;publisher&gt;Watson and Dwyer&lt;/publisher&gt;&lt;urls&gt;&lt;/urls&gt;&lt;/record&gt;&lt;/Cite&gt;&lt;/EndNote&gt;</w:instrText>
      </w:r>
      <w:r w:rsidRPr="00E06626">
        <w:rPr>
          <w:sz w:val="20"/>
          <w:szCs w:val="20"/>
        </w:rPr>
        <w:fldChar w:fldCharType="separate"/>
      </w:r>
      <w:r w:rsidRPr="00E06626">
        <w:rPr>
          <w:noProof/>
          <w:sz w:val="20"/>
          <w:szCs w:val="20"/>
        </w:rPr>
        <w:t xml:space="preserve">Sylvia Van Kirk, </w:t>
      </w:r>
      <w:r w:rsidRPr="00E06626">
        <w:rPr>
          <w:i/>
          <w:noProof/>
          <w:sz w:val="20"/>
          <w:szCs w:val="20"/>
        </w:rPr>
        <w:t>Many Tender Ties: Women in Fur-Trade Society in Western Canada, 1670-1870</w:t>
      </w:r>
      <w:r w:rsidRPr="00E06626">
        <w:rPr>
          <w:noProof/>
          <w:sz w:val="20"/>
          <w:szCs w:val="20"/>
        </w:rPr>
        <w:t xml:space="preserve"> (Winnipeg: Watson and Dwyer, 1980).</w:t>
      </w:r>
      <w:r w:rsidRPr="00E06626">
        <w:rPr>
          <w:sz w:val="20"/>
          <w:szCs w:val="20"/>
        </w:rPr>
        <w:fldChar w:fldCharType="end"/>
      </w:r>
    </w:p>
  </w:footnote>
  <w:footnote w:id="6">
    <w:p w14:paraId="6C8E361A" w14:textId="50A8E61C"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w:t>
      </w:r>
      <w:r w:rsidR="00BB1EA4" w:rsidRPr="00E06626">
        <w:rPr>
          <w:sz w:val="20"/>
          <w:szCs w:val="20"/>
        </w:rPr>
        <w:t xml:space="preserve">Devine, “Les </w:t>
      </w:r>
      <w:proofErr w:type="spellStart"/>
      <w:r w:rsidR="00BB1EA4" w:rsidRPr="00E06626">
        <w:rPr>
          <w:sz w:val="20"/>
          <w:szCs w:val="20"/>
        </w:rPr>
        <w:t>Desjarlais</w:t>
      </w:r>
      <w:proofErr w:type="spellEnd"/>
      <w:r w:rsidR="000A010B" w:rsidRPr="00E06626">
        <w:rPr>
          <w:sz w:val="20"/>
          <w:szCs w:val="20"/>
        </w:rPr>
        <w:t>,</w:t>
      </w:r>
      <w:r w:rsidR="00BB1EA4">
        <w:rPr>
          <w:sz w:val="20"/>
          <w:szCs w:val="20"/>
        </w:rPr>
        <w:t>”</w:t>
      </w:r>
      <w:r w:rsidRPr="00E06626">
        <w:rPr>
          <w:sz w:val="20"/>
          <w:szCs w:val="20"/>
        </w:rPr>
        <w:t xml:space="preserve"> 131.</w:t>
      </w:r>
    </w:p>
  </w:footnote>
  <w:footnote w:id="7">
    <w:p w14:paraId="26BE8419"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E. Foster, “Wintering, the Outsider Adult Male and the Ethnogenesis of the Western Plains Métis,” p. 179-182, in Theodore Binnema, Gerhard J. Ens &amp; R.C. MacLeod, eds., From Rupert’s Land to Canada: Essays in Honour of John E. Foster (Edmonton: University of Alberta Press, 2001), 180.</w:t>
      </w:r>
    </w:p>
  </w:footnote>
  <w:footnote w:id="8">
    <w:p w14:paraId="75DE8846"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Foster, “Wintering, the Outsider Adult Male and the Ethnogenesis of the Western Plains Métis,” 187.</w:t>
      </w:r>
    </w:p>
  </w:footnote>
  <w:footnote w:id="9">
    <w:p w14:paraId="751ED36C"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Ibid., 180.</w:t>
      </w:r>
    </w:p>
  </w:footnote>
  <w:footnote w:id="10">
    <w:p w14:paraId="3AA1C8F3" w14:textId="5B415AB3"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Devine, “Les </w:t>
      </w:r>
      <w:proofErr w:type="spellStart"/>
      <w:r w:rsidRPr="00E06626">
        <w:rPr>
          <w:sz w:val="20"/>
          <w:szCs w:val="20"/>
        </w:rPr>
        <w:t>Desjarlais</w:t>
      </w:r>
      <w:proofErr w:type="spellEnd"/>
      <w:r w:rsidR="000A010B" w:rsidRPr="00E06626">
        <w:rPr>
          <w:sz w:val="20"/>
          <w:szCs w:val="20"/>
        </w:rPr>
        <w:t>: The Development and Dispersion of a Proto-Métis Hunting Band, 1785-1870</w:t>
      </w:r>
      <w:r w:rsidRPr="00E06626">
        <w:rPr>
          <w:sz w:val="20"/>
          <w:szCs w:val="20"/>
        </w:rPr>
        <w:t>,” 132</w:t>
      </w:r>
    </w:p>
  </w:footnote>
  <w:footnote w:id="11">
    <w:p w14:paraId="6BA6EFB6"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Foster, “Wintering, the Outsider Adult Male and the Ethnogenesis of the Western Plains Métis,” 180.</w:t>
      </w:r>
    </w:p>
  </w:footnote>
  <w:footnote w:id="12">
    <w:p w14:paraId="7E47065C" w14:textId="40A2CEB6"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Devine, “Les </w:t>
      </w:r>
      <w:proofErr w:type="spellStart"/>
      <w:r w:rsidRPr="00E06626">
        <w:rPr>
          <w:sz w:val="20"/>
          <w:szCs w:val="20"/>
        </w:rPr>
        <w:t>Desjarlais</w:t>
      </w:r>
      <w:proofErr w:type="spellEnd"/>
      <w:r w:rsidR="000A010B" w:rsidRPr="00E06626">
        <w:rPr>
          <w:sz w:val="20"/>
          <w:szCs w:val="20"/>
        </w:rPr>
        <w:t>: The Development and Dispersion of a Proto-Métis Hunting Band, 1785-1870</w:t>
      </w:r>
      <w:r w:rsidRPr="00E06626">
        <w:rPr>
          <w:sz w:val="20"/>
          <w:szCs w:val="20"/>
        </w:rPr>
        <w:t>,” 150.</w:t>
      </w:r>
    </w:p>
  </w:footnote>
  <w:footnote w:id="13">
    <w:p w14:paraId="05CBF156" w14:textId="05134809" w:rsidR="0044518C" w:rsidRPr="00E06626" w:rsidRDefault="0044518C">
      <w:pPr>
        <w:widowControl/>
        <w:rPr>
          <w:sz w:val="20"/>
          <w:szCs w:val="20"/>
        </w:rPr>
      </w:pPr>
      <w:r w:rsidRPr="00E06626">
        <w:rPr>
          <w:sz w:val="20"/>
          <w:szCs w:val="20"/>
          <w:vertAlign w:val="superscript"/>
        </w:rPr>
        <w:footnoteRef/>
      </w:r>
      <w:r w:rsidR="00BB1EA4">
        <w:rPr>
          <w:sz w:val="20"/>
          <w:szCs w:val="20"/>
        </w:rPr>
        <w:t xml:space="preserve"> </w:t>
      </w:r>
      <w:r w:rsidR="00BB1EA4" w:rsidRPr="00E06626">
        <w:rPr>
          <w:sz w:val="20"/>
          <w:szCs w:val="20"/>
        </w:rPr>
        <w:t xml:space="preserve">Devine, “Les </w:t>
      </w:r>
      <w:proofErr w:type="spellStart"/>
      <w:r w:rsidR="00BB1EA4" w:rsidRPr="00E06626">
        <w:rPr>
          <w:sz w:val="20"/>
          <w:szCs w:val="20"/>
        </w:rPr>
        <w:t>Desjarlais</w:t>
      </w:r>
      <w:proofErr w:type="spellEnd"/>
      <w:r w:rsidR="00BB1EA4">
        <w:rPr>
          <w:sz w:val="20"/>
          <w:szCs w:val="20"/>
        </w:rPr>
        <w:t>,”</w:t>
      </w:r>
      <w:r w:rsidRPr="00E06626">
        <w:rPr>
          <w:sz w:val="20"/>
          <w:szCs w:val="20"/>
        </w:rPr>
        <w:t xml:space="preserve"> 150.</w:t>
      </w:r>
    </w:p>
  </w:footnote>
  <w:footnote w:id="14">
    <w:p w14:paraId="7BF611BB"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Ted Binnema and Gerhard J. Ens, eds., </w:t>
      </w:r>
      <w:r w:rsidRPr="00E06626">
        <w:rPr>
          <w:i/>
          <w:iCs/>
          <w:sz w:val="20"/>
          <w:szCs w:val="20"/>
        </w:rPr>
        <w:t xml:space="preserve">The Hudson’s Bay Company: Edmonton House Journals, Correspondence and Reports, 1806-1821 </w:t>
      </w:r>
      <w:r w:rsidRPr="00E06626">
        <w:rPr>
          <w:sz w:val="20"/>
          <w:szCs w:val="20"/>
        </w:rPr>
        <w:t xml:space="preserve">(Calgary: Historical Society of Alberta, 2012), 42. and R. F. Beal, J. E. Foster, Louise </w:t>
      </w:r>
      <w:proofErr w:type="spellStart"/>
      <w:r w:rsidRPr="00E06626">
        <w:rPr>
          <w:sz w:val="20"/>
          <w:szCs w:val="20"/>
        </w:rPr>
        <w:t>Zuk</w:t>
      </w:r>
      <w:proofErr w:type="spellEnd"/>
      <w:r w:rsidRPr="00E06626">
        <w:rPr>
          <w:sz w:val="20"/>
          <w:szCs w:val="20"/>
        </w:rPr>
        <w:t xml:space="preserve">, “The Métis </w:t>
      </w:r>
      <w:proofErr w:type="spellStart"/>
      <w:r w:rsidRPr="00E06626">
        <w:rPr>
          <w:sz w:val="20"/>
          <w:szCs w:val="20"/>
        </w:rPr>
        <w:t>Hivernement</w:t>
      </w:r>
      <w:proofErr w:type="spellEnd"/>
      <w:r w:rsidRPr="00E06626">
        <w:rPr>
          <w:sz w:val="20"/>
          <w:szCs w:val="20"/>
        </w:rPr>
        <w:t xml:space="preserve"> Settlement at Buffalo Lake, 1872-1877: A Historical Report prepared for the Department of Culture, Alberta Government: Historic Sites and Provincial Museum Divisions,” (</w:t>
      </w:r>
      <w:proofErr w:type="gramStart"/>
      <w:r w:rsidRPr="00E06626">
        <w:rPr>
          <w:sz w:val="20"/>
          <w:szCs w:val="20"/>
        </w:rPr>
        <w:t>April,</w:t>
      </w:r>
      <w:proofErr w:type="gramEnd"/>
      <w:r w:rsidRPr="00E06626">
        <w:rPr>
          <w:sz w:val="20"/>
          <w:szCs w:val="20"/>
        </w:rPr>
        <w:t xml:space="preserve"> 1987), 63.</w:t>
      </w:r>
    </w:p>
  </w:footnote>
  <w:footnote w:id="15">
    <w:p w14:paraId="2A133A8E" w14:textId="173236BB"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Binnema and </w:t>
      </w:r>
      <w:r w:rsidR="00BB1EA4">
        <w:rPr>
          <w:sz w:val="20"/>
          <w:szCs w:val="20"/>
        </w:rPr>
        <w:t>Ens</w:t>
      </w:r>
      <w:r w:rsidRPr="00E06626">
        <w:rPr>
          <w:sz w:val="20"/>
          <w:szCs w:val="20"/>
        </w:rPr>
        <w:t xml:space="preserve">, </w:t>
      </w:r>
      <w:r w:rsidRPr="00E06626">
        <w:rPr>
          <w:i/>
          <w:iCs/>
          <w:sz w:val="20"/>
          <w:szCs w:val="20"/>
        </w:rPr>
        <w:t xml:space="preserve">The Hudson’s Bay Company: Edmonton House Journals, </w:t>
      </w:r>
      <w:proofErr w:type="gramStart"/>
      <w:r w:rsidRPr="00E06626">
        <w:rPr>
          <w:i/>
          <w:iCs/>
          <w:sz w:val="20"/>
          <w:szCs w:val="20"/>
        </w:rPr>
        <w:t>Correspondence</w:t>
      </w:r>
      <w:proofErr w:type="gramEnd"/>
      <w:r w:rsidRPr="00E06626">
        <w:rPr>
          <w:i/>
          <w:iCs/>
          <w:sz w:val="20"/>
          <w:szCs w:val="20"/>
        </w:rPr>
        <w:t xml:space="preserve"> and Reports, 1806-1821</w:t>
      </w:r>
      <w:r w:rsidR="00BB1EA4">
        <w:rPr>
          <w:i/>
          <w:iCs/>
          <w:sz w:val="20"/>
          <w:szCs w:val="20"/>
        </w:rPr>
        <w:t xml:space="preserve">, </w:t>
      </w:r>
      <w:r w:rsidRPr="00E06626">
        <w:rPr>
          <w:sz w:val="20"/>
          <w:szCs w:val="20"/>
        </w:rPr>
        <w:t>42</w:t>
      </w:r>
      <w:r w:rsidR="00BB1EA4">
        <w:rPr>
          <w:sz w:val="20"/>
          <w:szCs w:val="20"/>
        </w:rPr>
        <w:t>.</w:t>
      </w:r>
    </w:p>
  </w:footnote>
  <w:footnote w:id="16">
    <w:p w14:paraId="3EBA2ABC" w14:textId="17B4ECBA"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w:t>
      </w:r>
      <w:r w:rsidR="00BB1EA4">
        <w:rPr>
          <w:sz w:val="20"/>
          <w:szCs w:val="20"/>
        </w:rPr>
        <w:t>Ibid.</w:t>
      </w:r>
      <w:r w:rsidRPr="00E06626">
        <w:rPr>
          <w:i/>
          <w:iCs/>
          <w:sz w:val="20"/>
          <w:szCs w:val="20"/>
        </w:rPr>
        <w:t xml:space="preserve">, </w:t>
      </w:r>
      <w:r w:rsidRPr="00E06626">
        <w:rPr>
          <w:sz w:val="20"/>
          <w:szCs w:val="20"/>
        </w:rPr>
        <w:t>42.</w:t>
      </w:r>
    </w:p>
  </w:footnote>
  <w:footnote w:id="17">
    <w:p w14:paraId="07063D46" w14:textId="7D168582"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w:t>
      </w:r>
      <w:r w:rsidR="00BB1EA4" w:rsidRPr="00E06626">
        <w:rPr>
          <w:sz w:val="20"/>
          <w:szCs w:val="20"/>
        </w:rPr>
        <w:t xml:space="preserve">Binnema and Ens, </w:t>
      </w:r>
      <w:r w:rsidR="00BB1EA4" w:rsidRPr="00E06626">
        <w:rPr>
          <w:i/>
          <w:iCs/>
          <w:sz w:val="20"/>
          <w:szCs w:val="20"/>
        </w:rPr>
        <w:t xml:space="preserve">The Hudson’s Bay Company: Edmonton House Journals, </w:t>
      </w:r>
      <w:proofErr w:type="gramStart"/>
      <w:r w:rsidR="00BB1EA4" w:rsidRPr="00E06626">
        <w:rPr>
          <w:i/>
          <w:iCs/>
          <w:sz w:val="20"/>
          <w:szCs w:val="20"/>
        </w:rPr>
        <w:t>Correspondence</w:t>
      </w:r>
      <w:proofErr w:type="gramEnd"/>
      <w:r w:rsidR="00BB1EA4" w:rsidRPr="00E06626">
        <w:rPr>
          <w:i/>
          <w:iCs/>
          <w:sz w:val="20"/>
          <w:szCs w:val="20"/>
        </w:rPr>
        <w:t xml:space="preserve"> and Reports, 1806-182</w:t>
      </w:r>
      <w:r w:rsidR="00BB1EA4">
        <w:rPr>
          <w:i/>
          <w:sz w:val="20"/>
          <w:szCs w:val="20"/>
        </w:rPr>
        <w:t>1</w:t>
      </w:r>
      <w:r w:rsidRPr="00E06626">
        <w:rPr>
          <w:sz w:val="20"/>
          <w:szCs w:val="20"/>
        </w:rPr>
        <w:t>,</w:t>
      </w:r>
      <w:r w:rsidRPr="00E06626">
        <w:rPr>
          <w:i/>
          <w:iCs/>
          <w:sz w:val="20"/>
          <w:szCs w:val="20"/>
        </w:rPr>
        <w:t xml:space="preserve"> </w:t>
      </w:r>
      <w:r w:rsidRPr="00E06626">
        <w:rPr>
          <w:sz w:val="20"/>
          <w:szCs w:val="20"/>
        </w:rPr>
        <w:t>43.</w:t>
      </w:r>
    </w:p>
  </w:footnote>
  <w:footnote w:id="18">
    <w:p w14:paraId="15696B24" w14:textId="6FAC0C9B"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w:t>
      </w:r>
      <w:r w:rsidR="00BB1EA4" w:rsidRPr="00E06626">
        <w:rPr>
          <w:sz w:val="20"/>
          <w:szCs w:val="20"/>
        </w:rPr>
        <w:t>Ibid.</w:t>
      </w:r>
      <w:r w:rsidR="00BB1EA4">
        <w:rPr>
          <w:sz w:val="20"/>
          <w:szCs w:val="20"/>
        </w:rPr>
        <w:t xml:space="preserve">, </w:t>
      </w:r>
      <w:r w:rsidRPr="00E06626">
        <w:rPr>
          <w:sz w:val="20"/>
          <w:szCs w:val="20"/>
        </w:rPr>
        <w:t>44.</w:t>
      </w:r>
    </w:p>
  </w:footnote>
  <w:footnote w:id="19">
    <w:p w14:paraId="08400D36"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Ibid.,</w:t>
      </w:r>
      <w:r w:rsidRPr="00E06626">
        <w:rPr>
          <w:i/>
          <w:iCs/>
          <w:sz w:val="20"/>
          <w:szCs w:val="20"/>
        </w:rPr>
        <w:t xml:space="preserve"> </w:t>
      </w:r>
      <w:r w:rsidRPr="00E06626">
        <w:rPr>
          <w:sz w:val="20"/>
          <w:szCs w:val="20"/>
        </w:rPr>
        <w:t>79.</w:t>
      </w:r>
    </w:p>
  </w:footnote>
  <w:footnote w:id="20">
    <w:p w14:paraId="1C478EE3"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Francis Heron, HBCA, B.60/e/4, Edmonton District Report, 1820-21.</w:t>
      </w:r>
    </w:p>
  </w:footnote>
  <w:footnote w:id="21">
    <w:p w14:paraId="00414BC6"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Anthony </w:t>
      </w:r>
      <w:proofErr w:type="spellStart"/>
      <w:r w:rsidRPr="00E06626">
        <w:rPr>
          <w:sz w:val="20"/>
          <w:szCs w:val="20"/>
        </w:rPr>
        <w:t>Feistel</w:t>
      </w:r>
      <w:proofErr w:type="spellEnd"/>
      <w:r w:rsidRPr="00E06626">
        <w:rPr>
          <w:sz w:val="20"/>
          <w:szCs w:val="20"/>
        </w:rPr>
        <w:t>, 14 July 1821, HBCA, B.60/a/20, Journal of Occurrences Kept at Edmonton House, 1821-22, p.7.</w:t>
      </w:r>
    </w:p>
  </w:footnote>
  <w:footnote w:id="22">
    <w:p w14:paraId="64048BF9"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Anthony </w:t>
      </w:r>
      <w:proofErr w:type="spellStart"/>
      <w:r w:rsidRPr="00E06626">
        <w:rPr>
          <w:sz w:val="20"/>
          <w:szCs w:val="20"/>
        </w:rPr>
        <w:t>Feistel</w:t>
      </w:r>
      <w:proofErr w:type="spellEnd"/>
      <w:r w:rsidRPr="00E06626">
        <w:rPr>
          <w:sz w:val="20"/>
          <w:szCs w:val="20"/>
        </w:rPr>
        <w:t>, 11 January 1822, HBCA, B.60/a/20, Journal of Occurrences Kept at Edmonton House, 1821-22, p.25.</w:t>
      </w:r>
    </w:p>
  </w:footnote>
  <w:footnote w:id="23">
    <w:p w14:paraId="1D7AAD45"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Colin Robertson, 20 July 1823, HBCA, B-60-e-5 Edmonton District Report 1822-23, HBCA, B. 60/d/12, Fort Edmonton Accounts, 1822-23, and Richard Grant, HBCA, B.60/a/21, Edmonton House Journal, 1822-23.</w:t>
      </w:r>
    </w:p>
  </w:footnote>
  <w:footnote w:id="24">
    <w:p w14:paraId="065601D1"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Duncan Finlayson, 24 October 1823, HBCA, B.60/a/22, Edmonton House Journal, 1823-24, 15.</w:t>
      </w:r>
    </w:p>
  </w:footnote>
  <w:footnote w:id="25">
    <w:p w14:paraId="2C9068EC"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19 June 1827, HBCA, B. 60/a/25, Edmonton House Journal, 1827-28, 218.</w:t>
      </w:r>
    </w:p>
  </w:footnote>
  <w:footnote w:id="26">
    <w:p w14:paraId="3B15EFD7"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31 January 1828, HBCA, B. 60/a/25, Edmonton House Journal, 1827-28, 256.</w:t>
      </w:r>
    </w:p>
  </w:footnote>
  <w:footnote w:id="27">
    <w:p w14:paraId="539ED73B"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4 February 1828, HBCA, B. 60/a/25, Edmonton House Journal, 1827-28, 262.</w:t>
      </w:r>
    </w:p>
  </w:footnote>
  <w:footnote w:id="28">
    <w:p w14:paraId="0FB3E141" w14:textId="77777777" w:rsidR="0044518C" w:rsidRPr="00E06626" w:rsidRDefault="0044518C" w:rsidP="00682CFA">
      <w:pPr>
        <w:widowControl/>
        <w:rPr>
          <w:sz w:val="20"/>
          <w:szCs w:val="20"/>
        </w:rPr>
      </w:pPr>
      <w:r w:rsidRPr="00E06626">
        <w:rPr>
          <w:sz w:val="20"/>
          <w:szCs w:val="20"/>
          <w:vertAlign w:val="superscript"/>
        </w:rPr>
        <w:footnoteRef/>
      </w:r>
      <w:r w:rsidRPr="00E06626">
        <w:rPr>
          <w:sz w:val="20"/>
          <w:szCs w:val="20"/>
        </w:rPr>
        <w:t xml:space="preserve"> Binnema and Ens, </w:t>
      </w:r>
      <w:r w:rsidRPr="00E06626">
        <w:rPr>
          <w:i/>
          <w:iCs/>
          <w:sz w:val="20"/>
          <w:szCs w:val="20"/>
        </w:rPr>
        <w:t xml:space="preserve">The Hudson’s Bay Company: Edmonton House Journals, </w:t>
      </w:r>
      <w:proofErr w:type="gramStart"/>
      <w:r w:rsidRPr="00E06626">
        <w:rPr>
          <w:i/>
          <w:iCs/>
          <w:sz w:val="20"/>
          <w:szCs w:val="20"/>
        </w:rPr>
        <w:t>Correspondence</w:t>
      </w:r>
      <w:proofErr w:type="gramEnd"/>
      <w:r w:rsidRPr="00E06626">
        <w:rPr>
          <w:i/>
          <w:iCs/>
          <w:sz w:val="20"/>
          <w:szCs w:val="20"/>
        </w:rPr>
        <w:t xml:space="preserve"> and Reports, 1806-1821, 290-291.</w:t>
      </w:r>
    </w:p>
  </w:footnote>
  <w:footnote w:id="29">
    <w:p w14:paraId="02D546E5" w14:textId="77777777" w:rsidR="0044518C" w:rsidRPr="00E06626" w:rsidRDefault="0044518C" w:rsidP="00682CFA">
      <w:pPr>
        <w:widowControl/>
        <w:rPr>
          <w:sz w:val="20"/>
          <w:szCs w:val="20"/>
        </w:rPr>
      </w:pPr>
      <w:r w:rsidRPr="00E06626">
        <w:rPr>
          <w:sz w:val="20"/>
          <w:szCs w:val="20"/>
          <w:vertAlign w:val="superscript"/>
        </w:rPr>
        <w:footnoteRef/>
      </w:r>
      <w:r w:rsidRPr="00E06626">
        <w:rPr>
          <w:sz w:val="20"/>
          <w:szCs w:val="20"/>
        </w:rPr>
        <w:t xml:space="preserve"> Richard Grant, 12 November 1822, HBCA, B.60/a/21, Edmonton House Journal, 1822-23, p. 8.</w:t>
      </w:r>
    </w:p>
  </w:footnote>
  <w:footnote w:id="30">
    <w:p w14:paraId="4B0D6F38" w14:textId="77777777" w:rsidR="0044518C" w:rsidRPr="00E06626" w:rsidRDefault="0044518C" w:rsidP="00682CFA">
      <w:pPr>
        <w:widowControl/>
        <w:rPr>
          <w:sz w:val="20"/>
          <w:szCs w:val="20"/>
        </w:rPr>
      </w:pPr>
      <w:r w:rsidRPr="00E06626">
        <w:rPr>
          <w:sz w:val="20"/>
          <w:szCs w:val="20"/>
          <w:vertAlign w:val="superscript"/>
        </w:rPr>
        <w:footnoteRef/>
      </w:r>
      <w:r w:rsidRPr="00E06626">
        <w:rPr>
          <w:sz w:val="20"/>
          <w:szCs w:val="20"/>
        </w:rPr>
        <w:t xml:space="preserve"> Duncan Finlayson, 12 January 1824, HBCA, B.60/a/22, Edmonton House Journal, 1823-24, 24.</w:t>
      </w:r>
    </w:p>
  </w:footnote>
  <w:footnote w:id="31">
    <w:p w14:paraId="5D70A1BE" w14:textId="77777777" w:rsidR="0044518C" w:rsidRPr="00E06626" w:rsidRDefault="0044518C" w:rsidP="00682CFA">
      <w:pPr>
        <w:widowControl/>
        <w:rPr>
          <w:sz w:val="20"/>
          <w:szCs w:val="20"/>
        </w:rPr>
      </w:pPr>
      <w:r w:rsidRPr="00E06626">
        <w:rPr>
          <w:sz w:val="20"/>
          <w:szCs w:val="20"/>
          <w:vertAlign w:val="superscript"/>
        </w:rPr>
        <w:footnoteRef/>
      </w:r>
      <w:r w:rsidRPr="00E06626">
        <w:rPr>
          <w:sz w:val="20"/>
          <w:szCs w:val="20"/>
        </w:rPr>
        <w:t xml:space="preserve"> Duncan Finlayson, 28 February 1824, HBCA, B.60/a/22, Edmonton House Journal, 1823-24, 44.</w:t>
      </w:r>
    </w:p>
  </w:footnote>
  <w:footnote w:id="32">
    <w:p w14:paraId="44F9E42B"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Duncan Finlayson, 7 March 1824, HBCA, B.60/a/22, Edmonton House Journal, 1823-24, 46.</w:t>
      </w:r>
    </w:p>
  </w:footnote>
  <w:footnote w:id="33">
    <w:p w14:paraId="41B31FE9"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Duncan Finlayson, 8 March 1824, HBCA, B.60/a/22, Edmonton House Journal, 1823-24, 46.</w:t>
      </w:r>
    </w:p>
  </w:footnote>
  <w:footnote w:id="34">
    <w:p w14:paraId="0FDC02C4"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Duncan Finlayson, 11 March 1824, HBCA, B.60/a/22, Edmonton House Journal, 1823-24, 47, and on the move to Red River, Richard Grant, 9 May 1823, HBCA, B.60/a/21, Edmonton House Journal, 1822-23, p. 34.</w:t>
      </w:r>
    </w:p>
  </w:footnote>
  <w:footnote w:id="35">
    <w:p w14:paraId="0662D9DF"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Foster, “Wintering, the Outsider Adult Male and the Ethnogenesis of the Western Plains Métis.”</w:t>
      </w:r>
    </w:p>
  </w:footnote>
  <w:footnote w:id="36">
    <w:p w14:paraId="194CEA20"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Richard Grant, 12 November 1822, HBCA, B.60/a/21, Edmonton House Journal, 1822-23, p. 8.</w:t>
      </w:r>
    </w:p>
  </w:footnote>
  <w:footnote w:id="37">
    <w:p w14:paraId="36BE8440"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1 October 1827, HBCA, B. 60/a/25, Edmonton House Journal, 1827-28, p. 237.</w:t>
      </w:r>
    </w:p>
  </w:footnote>
  <w:footnote w:id="38">
    <w:p w14:paraId="45E44EAF"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Duncan Finlayson, 18-19 April 1824, HBCA, B.60/a/22, Edmonton House Journal, 1823-24, p. 57.</w:t>
      </w:r>
    </w:p>
  </w:footnote>
  <w:footnote w:id="39">
    <w:p w14:paraId="62AB7BB2"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18 April 1826, HBCA, B. 60/a/23, Edmonton House Journal, 1825-1826, p. 30.</w:t>
      </w:r>
    </w:p>
  </w:footnote>
  <w:footnote w:id="40">
    <w:p w14:paraId="67B5399F"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Richard Grant and John </w:t>
      </w:r>
      <w:proofErr w:type="spellStart"/>
      <w:r w:rsidRPr="00E06626">
        <w:rPr>
          <w:sz w:val="20"/>
          <w:szCs w:val="20"/>
        </w:rPr>
        <w:t>Rowand</w:t>
      </w:r>
      <w:proofErr w:type="spellEnd"/>
      <w:r w:rsidRPr="00E06626">
        <w:rPr>
          <w:sz w:val="20"/>
          <w:szCs w:val="20"/>
        </w:rPr>
        <w:t>, 7 September 1826, HBCA, B. 60/a/24, Edmonton House Journal, 1826/27, p. 2.</w:t>
      </w:r>
    </w:p>
  </w:footnote>
  <w:footnote w:id="41">
    <w:p w14:paraId="2E70806C"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10 March 1828 HBCA, B.60/a/25 Edmonton House Saskatchewan Journal, 1827-28, p. 273.</w:t>
      </w:r>
    </w:p>
  </w:footnote>
  <w:footnote w:id="42">
    <w:p w14:paraId="2CFB8C26"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Although it seems that </w:t>
      </w:r>
      <w:proofErr w:type="spellStart"/>
      <w:r w:rsidRPr="00E06626">
        <w:rPr>
          <w:sz w:val="20"/>
          <w:szCs w:val="20"/>
        </w:rPr>
        <w:t>Sennum</w:t>
      </w:r>
      <w:proofErr w:type="spellEnd"/>
      <w:r w:rsidRPr="00E06626">
        <w:rPr>
          <w:sz w:val="20"/>
          <w:szCs w:val="20"/>
        </w:rPr>
        <w:t xml:space="preserve"> was fully Indigenous and not mixed race, and it is not clear whether he had previously worked for the Fort or where he was from, he nonetheless seems to have been closely involved with the Fort and may have been a Freeman. Richard Grant and John </w:t>
      </w:r>
      <w:proofErr w:type="spellStart"/>
      <w:r w:rsidRPr="00E06626">
        <w:rPr>
          <w:sz w:val="20"/>
          <w:szCs w:val="20"/>
        </w:rPr>
        <w:t>Rowand</w:t>
      </w:r>
      <w:proofErr w:type="spellEnd"/>
      <w:r w:rsidRPr="00E06626">
        <w:rPr>
          <w:sz w:val="20"/>
          <w:szCs w:val="20"/>
        </w:rPr>
        <w:t>, 9-18 September 1826, HBCA, B. 60/a/24, Edmonton House Journal, 1826/27, p. 9-11.</w:t>
      </w:r>
    </w:p>
  </w:footnote>
  <w:footnote w:id="43">
    <w:p w14:paraId="493C4A46"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19 September 1825, HBCA, B. 60/a/23, Edmonton House Journal, 1825-1826, p. 1.</w:t>
      </w:r>
    </w:p>
  </w:footnote>
  <w:footnote w:id="44">
    <w:p w14:paraId="28FA2950"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29 November 1827 HBCA, B.60/a/25 Edmonton House Saskatchewan Journal, 1827-28, p. 250.</w:t>
      </w:r>
    </w:p>
  </w:footnote>
  <w:footnote w:id="45">
    <w:p w14:paraId="200F9949" w14:textId="5A94020A"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w:t>
      </w:r>
      <w:r w:rsidR="00BB1EA4" w:rsidRPr="00E06626">
        <w:rPr>
          <w:sz w:val="20"/>
          <w:szCs w:val="20"/>
        </w:rPr>
        <w:t xml:space="preserve">John </w:t>
      </w:r>
      <w:proofErr w:type="spellStart"/>
      <w:r w:rsidR="00BB1EA4" w:rsidRPr="00E06626">
        <w:rPr>
          <w:sz w:val="20"/>
          <w:szCs w:val="20"/>
        </w:rPr>
        <w:t>Rowand</w:t>
      </w:r>
      <w:proofErr w:type="spellEnd"/>
      <w:r w:rsidR="00BB1EA4" w:rsidRPr="00E06626">
        <w:rPr>
          <w:sz w:val="20"/>
          <w:szCs w:val="20"/>
        </w:rPr>
        <w:t>, 29 November 1827 HBCA, B.60/a/25 Edmonton House Sa</w:t>
      </w:r>
      <w:r w:rsidR="00BB1EA4">
        <w:rPr>
          <w:sz w:val="20"/>
          <w:szCs w:val="20"/>
        </w:rPr>
        <w:t xml:space="preserve">skatchewan Journal, 1827-28, </w:t>
      </w:r>
      <w:r w:rsidRPr="00E06626">
        <w:rPr>
          <w:sz w:val="20"/>
          <w:szCs w:val="20"/>
        </w:rPr>
        <w:t>p. 256.</w:t>
      </w:r>
    </w:p>
  </w:footnote>
  <w:footnote w:id="46">
    <w:p w14:paraId="11785A57" w14:textId="77777777" w:rsidR="0044518C" w:rsidRPr="00E06626" w:rsidRDefault="0044518C">
      <w:pPr>
        <w:widowControl/>
        <w:rPr>
          <w:sz w:val="20"/>
          <w:szCs w:val="20"/>
        </w:rPr>
      </w:pPr>
      <w:r w:rsidRPr="00E06626">
        <w:rPr>
          <w:sz w:val="20"/>
          <w:szCs w:val="20"/>
          <w:vertAlign w:val="superscript"/>
        </w:rPr>
        <w:footnoteRef/>
      </w:r>
      <w:r w:rsidRPr="00E06626">
        <w:rPr>
          <w:sz w:val="20"/>
          <w:szCs w:val="20"/>
        </w:rPr>
        <w:t xml:space="preserve"> John </w:t>
      </w:r>
      <w:proofErr w:type="spellStart"/>
      <w:r w:rsidRPr="00E06626">
        <w:rPr>
          <w:sz w:val="20"/>
          <w:szCs w:val="20"/>
        </w:rPr>
        <w:t>Rowand</w:t>
      </w:r>
      <w:proofErr w:type="spellEnd"/>
      <w:r w:rsidRPr="00E06626">
        <w:rPr>
          <w:sz w:val="20"/>
          <w:szCs w:val="20"/>
        </w:rPr>
        <w:t>, 30 December 1827 HBCA, B.60/a/25 Edmonton House Saskatchewan Journal, 1827-28, p. 256.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hicago 16th Footnote&lt;/Style&gt;&lt;LeftDelim&gt;{&lt;/LeftDelim&gt;&lt;RightDelim&gt;}&lt;/RightDelim&gt;&lt;FontName&gt;Times New Roman&lt;/FontName&gt;&lt;FontSize&gt;12&lt;/FontSize&gt;&lt;ReflistTitle&gt;Bibliography&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9f5rdwwetza6erdwrpx9z7z2f525esvs02&quot;&gt;Dissertation References-Saved&lt;record-ids&gt;&lt;item&gt;506&lt;/item&gt;&lt;item&gt;507&lt;/item&gt;&lt;/record-ids&gt;&lt;/item&gt;&lt;/Libraries&gt;"/>
  </w:docVars>
  <w:rsids>
    <w:rsidRoot w:val="00817EDE"/>
    <w:rsid w:val="00007F1F"/>
    <w:rsid w:val="0001010B"/>
    <w:rsid w:val="000270E1"/>
    <w:rsid w:val="00037F49"/>
    <w:rsid w:val="000521FE"/>
    <w:rsid w:val="00061E98"/>
    <w:rsid w:val="0006670F"/>
    <w:rsid w:val="000764C8"/>
    <w:rsid w:val="00080910"/>
    <w:rsid w:val="0009105F"/>
    <w:rsid w:val="000A010B"/>
    <w:rsid w:val="000D0A1D"/>
    <w:rsid w:val="000D176B"/>
    <w:rsid w:val="000D421D"/>
    <w:rsid w:val="000D6516"/>
    <w:rsid w:val="00107940"/>
    <w:rsid w:val="00121702"/>
    <w:rsid w:val="00123861"/>
    <w:rsid w:val="00124B51"/>
    <w:rsid w:val="00147E5E"/>
    <w:rsid w:val="00154807"/>
    <w:rsid w:val="00161BE8"/>
    <w:rsid w:val="001702FD"/>
    <w:rsid w:val="00174CF9"/>
    <w:rsid w:val="00183846"/>
    <w:rsid w:val="0019031B"/>
    <w:rsid w:val="001A3E08"/>
    <w:rsid w:val="001B5575"/>
    <w:rsid w:val="001B6B8D"/>
    <w:rsid w:val="001D2C2E"/>
    <w:rsid w:val="001D54B9"/>
    <w:rsid w:val="001E4A92"/>
    <w:rsid w:val="001F179B"/>
    <w:rsid w:val="00222A32"/>
    <w:rsid w:val="00222BED"/>
    <w:rsid w:val="00230174"/>
    <w:rsid w:val="00231B38"/>
    <w:rsid w:val="0023690F"/>
    <w:rsid w:val="00246E1F"/>
    <w:rsid w:val="002521B4"/>
    <w:rsid w:val="00252DAD"/>
    <w:rsid w:val="0025423C"/>
    <w:rsid w:val="002907C7"/>
    <w:rsid w:val="0029272C"/>
    <w:rsid w:val="002A2D46"/>
    <w:rsid w:val="002A789B"/>
    <w:rsid w:val="002B501B"/>
    <w:rsid w:val="002B60C5"/>
    <w:rsid w:val="002B6FC1"/>
    <w:rsid w:val="002C21CA"/>
    <w:rsid w:val="002C7FC9"/>
    <w:rsid w:val="002D4865"/>
    <w:rsid w:val="002F334C"/>
    <w:rsid w:val="003203A7"/>
    <w:rsid w:val="003222DB"/>
    <w:rsid w:val="00324313"/>
    <w:rsid w:val="003307C4"/>
    <w:rsid w:val="0033734A"/>
    <w:rsid w:val="003449BB"/>
    <w:rsid w:val="00347DAC"/>
    <w:rsid w:val="00355F5A"/>
    <w:rsid w:val="00367690"/>
    <w:rsid w:val="003A47CE"/>
    <w:rsid w:val="003D4636"/>
    <w:rsid w:val="003F6289"/>
    <w:rsid w:val="00402A3E"/>
    <w:rsid w:val="00402CBD"/>
    <w:rsid w:val="00412D78"/>
    <w:rsid w:val="0044518C"/>
    <w:rsid w:val="00446F34"/>
    <w:rsid w:val="00457878"/>
    <w:rsid w:val="00457A7C"/>
    <w:rsid w:val="0046116D"/>
    <w:rsid w:val="0046242B"/>
    <w:rsid w:val="004A087A"/>
    <w:rsid w:val="004B7FF0"/>
    <w:rsid w:val="004C3FBF"/>
    <w:rsid w:val="004C5CE4"/>
    <w:rsid w:val="004D2C46"/>
    <w:rsid w:val="004D41D1"/>
    <w:rsid w:val="004F539E"/>
    <w:rsid w:val="004F63CA"/>
    <w:rsid w:val="0050217A"/>
    <w:rsid w:val="00502C6F"/>
    <w:rsid w:val="00503226"/>
    <w:rsid w:val="00515F55"/>
    <w:rsid w:val="005165D3"/>
    <w:rsid w:val="005202CF"/>
    <w:rsid w:val="00521DBD"/>
    <w:rsid w:val="005220C7"/>
    <w:rsid w:val="005245D0"/>
    <w:rsid w:val="00531663"/>
    <w:rsid w:val="0054495F"/>
    <w:rsid w:val="005471B2"/>
    <w:rsid w:val="00564062"/>
    <w:rsid w:val="00580408"/>
    <w:rsid w:val="00584E4A"/>
    <w:rsid w:val="005871E8"/>
    <w:rsid w:val="005A5005"/>
    <w:rsid w:val="005A60B9"/>
    <w:rsid w:val="005B4AAD"/>
    <w:rsid w:val="005B6F38"/>
    <w:rsid w:val="005C4D50"/>
    <w:rsid w:val="005D2A5C"/>
    <w:rsid w:val="005E3F77"/>
    <w:rsid w:val="005F3D82"/>
    <w:rsid w:val="00603BC0"/>
    <w:rsid w:val="006227A4"/>
    <w:rsid w:val="006551D5"/>
    <w:rsid w:val="00655D2E"/>
    <w:rsid w:val="00662526"/>
    <w:rsid w:val="00682CFA"/>
    <w:rsid w:val="00684AF2"/>
    <w:rsid w:val="0069225E"/>
    <w:rsid w:val="006A0B6A"/>
    <w:rsid w:val="006A3CA8"/>
    <w:rsid w:val="006A779A"/>
    <w:rsid w:val="006B7A3E"/>
    <w:rsid w:val="006C36F7"/>
    <w:rsid w:val="006C727F"/>
    <w:rsid w:val="006D0A80"/>
    <w:rsid w:val="006E022C"/>
    <w:rsid w:val="006E7C19"/>
    <w:rsid w:val="00700E9C"/>
    <w:rsid w:val="00701083"/>
    <w:rsid w:val="00712961"/>
    <w:rsid w:val="00716E9E"/>
    <w:rsid w:val="00721FE7"/>
    <w:rsid w:val="0074703F"/>
    <w:rsid w:val="007514F1"/>
    <w:rsid w:val="007542EE"/>
    <w:rsid w:val="00754F84"/>
    <w:rsid w:val="0077728D"/>
    <w:rsid w:val="00782D70"/>
    <w:rsid w:val="00791FCD"/>
    <w:rsid w:val="00795232"/>
    <w:rsid w:val="00797261"/>
    <w:rsid w:val="007C2D3C"/>
    <w:rsid w:val="007D7EFF"/>
    <w:rsid w:val="007E2E0A"/>
    <w:rsid w:val="008075BC"/>
    <w:rsid w:val="00817EDE"/>
    <w:rsid w:val="008205C6"/>
    <w:rsid w:val="0082433C"/>
    <w:rsid w:val="00830D4F"/>
    <w:rsid w:val="00833581"/>
    <w:rsid w:val="0086486D"/>
    <w:rsid w:val="00877AE3"/>
    <w:rsid w:val="00894117"/>
    <w:rsid w:val="008B2630"/>
    <w:rsid w:val="008C12F8"/>
    <w:rsid w:val="008E09EF"/>
    <w:rsid w:val="0092689B"/>
    <w:rsid w:val="0093776B"/>
    <w:rsid w:val="00941E07"/>
    <w:rsid w:val="00952896"/>
    <w:rsid w:val="00963481"/>
    <w:rsid w:val="00966FFF"/>
    <w:rsid w:val="00970E8E"/>
    <w:rsid w:val="00974295"/>
    <w:rsid w:val="009A19BE"/>
    <w:rsid w:val="009B48D6"/>
    <w:rsid w:val="009B71C8"/>
    <w:rsid w:val="009C76F4"/>
    <w:rsid w:val="009D235F"/>
    <w:rsid w:val="009E00FC"/>
    <w:rsid w:val="00A10FC4"/>
    <w:rsid w:val="00A14389"/>
    <w:rsid w:val="00A15DA9"/>
    <w:rsid w:val="00A16048"/>
    <w:rsid w:val="00A20448"/>
    <w:rsid w:val="00A303F7"/>
    <w:rsid w:val="00A30FAD"/>
    <w:rsid w:val="00A5722C"/>
    <w:rsid w:val="00A66907"/>
    <w:rsid w:val="00A719B8"/>
    <w:rsid w:val="00A772BE"/>
    <w:rsid w:val="00A85F8C"/>
    <w:rsid w:val="00A941C8"/>
    <w:rsid w:val="00AC27F1"/>
    <w:rsid w:val="00AC4A1F"/>
    <w:rsid w:val="00AD0D5E"/>
    <w:rsid w:val="00AD12A9"/>
    <w:rsid w:val="00AD50BD"/>
    <w:rsid w:val="00AD6D52"/>
    <w:rsid w:val="00AF5B00"/>
    <w:rsid w:val="00B159D8"/>
    <w:rsid w:val="00B20D37"/>
    <w:rsid w:val="00B21ABD"/>
    <w:rsid w:val="00B226C5"/>
    <w:rsid w:val="00B31426"/>
    <w:rsid w:val="00B33477"/>
    <w:rsid w:val="00B3664A"/>
    <w:rsid w:val="00B45672"/>
    <w:rsid w:val="00B50E24"/>
    <w:rsid w:val="00B53924"/>
    <w:rsid w:val="00B64CCB"/>
    <w:rsid w:val="00B65F86"/>
    <w:rsid w:val="00BB1EA4"/>
    <w:rsid w:val="00BB48E6"/>
    <w:rsid w:val="00BC1B65"/>
    <w:rsid w:val="00BC7C2B"/>
    <w:rsid w:val="00BE6360"/>
    <w:rsid w:val="00C13511"/>
    <w:rsid w:val="00C159D4"/>
    <w:rsid w:val="00C22E9B"/>
    <w:rsid w:val="00C325D1"/>
    <w:rsid w:val="00C379FD"/>
    <w:rsid w:val="00C42D6B"/>
    <w:rsid w:val="00C70996"/>
    <w:rsid w:val="00C75FD9"/>
    <w:rsid w:val="00C810AB"/>
    <w:rsid w:val="00C85DF0"/>
    <w:rsid w:val="00C96124"/>
    <w:rsid w:val="00C977CF"/>
    <w:rsid w:val="00CA3087"/>
    <w:rsid w:val="00CA6B9F"/>
    <w:rsid w:val="00CB3BCB"/>
    <w:rsid w:val="00CB776C"/>
    <w:rsid w:val="00CE0939"/>
    <w:rsid w:val="00D002FB"/>
    <w:rsid w:val="00D04776"/>
    <w:rsid w:val="00D10208"/>
    <w:rsid w:val="00D13BEC"/>
    <w:rsid w:val="00D230E0"/>
    <w:rsid w:val="00D31077"/>
    <w:rsid w:val="00D467FB"/>
    <w:rsid w:val="00D46828"/>
    <w:rsid w:val="00D63885"/>
    <w:rsid w:val="00D65CE7"/>
    <w:rsid w:val="00D82B77"/>
    <w:rsid w:val="00D91157"/>
    <w:rsid w:val="00DA0679"/>
    <w:rsid w:val="00DA3D6A"/>
    <w:rsid w:val="00DA4C53"/>
    <w:rsid w:val="00DB0981"/>
    <w:rsid w:val="00DC1CDC"/>
    <w:rsid w:val="00DC7064"/>
    <w:rsid w:val="00DD3996"/>
    <w:rsid w:val="00E03F5C"/>
    <w:rsid w:val="00E06626"/>
    <w:rsid w:val="00E1405D"/>
    <w:rsid w:val="00E259CA"/>
    <w:rsid w:val="00E34B04"/>
    <w:rsid w:val="00E36B0E"/>
    <w:rsid w:val="00E37115"/>
    <w:rsid w:val="00E44D60"/>
    <w:rsid w:val="00E57063"/>
    <w:rsid w:val="00E62975"/>
    <w:rsid w:val="00E75F4A"/>
    <w:rsid w:val="00E83CE8"/>
    <w:rsid w:val="00E83F61"/>
    <w:rsid w:val="00EA307C"/>
    <w:rsid w:val="00EB701A"/>
    <w:rsid w:val="00EC3D38"/>
    <w:rsid w:val="00EC7F2F"/>
    <w:rsid w:val="00EE061F"/>
    <w:rsid w:val="00EE2C92"/>
    <w:rsid w:val="00EF0193"/>
    <w:rsid w:val="00F028BB"/>
    <w:rsid w:val="00F028ED"/>
    <w:rsid w:val="00F031E9"/>
    <w:rsid w:val="00F06345"/>
    <w:rsid w:val="00F22649"/>
    <w:rsid w:val="00F402A8"/>
    <w:rsid w:val="00F42306"/>
    <w:rsid w:val="00F672E9"/>
    <w:rsid w:val="00F72166"/>
    <w:rsid w:val="00FA4250"/>
    <w:rsid w:val="00FA6F97"/>
    <w:rsid w:val="00FB7D4E"/>
    <w:rsid w:val="00FC4187"/>
    <w:rsid w:val="00FC5619"/>
    <w:rsid w:val="00FD6D8F"/>
    <w:rsid w:val="00FE41FD"/>
    <w:rsid w:val="00FF0F0C"/>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1FAD0"/>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pPr>
      <w:widowControl w:val="0"/>
      <w:autoSpaceDE w:val="0"/>
      <w:autoSpaceDN w:val="0"/>
      <w:adjustRightInd w:val="0"/>
    </w:pPr>
    <w:rPr>
      <w:sz w:val="24"/>
      <w:szCs w:val="24"/>
    </w:rPr>
  </w:style>
  <w:style w:type="paragraph" w:styleId="Footer">
    <w:name w:val="footer"/>
    <w:basedOn w:val="Normal"/>
    <w:link w:val="FooterChar"/>
    <w:uiPriority w:val="99"/>
    <w:unhideWhenUsed/>
    <w:rsid w:val="0044518C"/>
    <w:pPr>
      <w:tabs>
        <w:tab w:val="center" w:pos="4320"/>
        <w:tab w:val="right" w:pos="8640"/>
      </w:tabs>
    </w:pPr>
  </w:style>
  <w:style w:type="character" w:customStyle="1" w:styleId="FooterChar">
    <w:name w:val="Footer Char"/>
    <w:basedOn w:val="DefaultParagraphFont"/>
    <w:link w:val="Footer"/>
    <w:uiPriority w:val="99"/>
    <w:rsid w:val="0044518C"/>
    <w:rPr>
      <w:sz w:val="24"/>
      <w:szCs w:val="24"/>
      <w:lang w:val="en-CA"/>
    </w:rPr>
  </w:style>
  <w:style w:type="character" w:styleId="PageNumber">
    <w:name w:val="page number"/>
    <w:basedOn w:val="DefaultParagraphFont"/>
    <w:uiPriority w:val="99"/>
    <w:semiHidden/>
    <w:unhideWhenUsed/>
    <w:rsid w:val="0044518C"/>
  </w:style>
  <w:style w:type="character" w:styleId="CommentReference">
    <w:name w:val="annotation reference"/>
    <w:basedOn w:val="DefaultParagraphFont"/>
    <w:uiPriority w:val="99"/>
    <w:semiHidden/>
    <w:unhideWhenUsed/>
    <w:rsid w:val="00521DBD"/>
    <w:rPr>
      <w:sz w:val="18"/>
      <w:szCs w:val="18"/>
    </w:rPr>
  </w:style>
  <w:style w:type="paragraph" w:styleId="CommentText">
    <w:name w:val="annotation text"/>
    <w:basedOn w:val="Normal"/>
    <w:link w:val="CommentTextChar"/>
    <w:uiPriority w:val="99"/>
    <w:semiHidden/>
    <w:unhideWhenUsed/>
    <w:rsid w:val="00521DBD"/>
  </w:style>
  <w:style w:type="character" w:customStyle="1" w:styleId="CommentTextChar">
    <w:name w:val="Comment Text Char"/>
    <w:basedOn w:val="DefaultParagraphFont"/>
    <w:link w:val="CommentText"/>
    <w:uiPriority w:val="99"/>
    <w:semiHidden/>
    <w:rsid w:val="00521DBD"/>
    <w:rPr>
      <w:sz w:val="24"/>
      <w:szCs w:val="24"/>
      <w:lang w:val="en-CA"/>
    </w:rPr>
  </w:style>
  <w:style w:type="paragraph" w:styleId="CommentSubject">
    <w:name w:val="annotation subject"/>
    <w:basedOn w:val="CommentText"/>
    <w:next w:val="CommentText"/>
    <w:link w:val="CommentSubjectChar"/>
    <w:uiPriority w:val="99"/>
    <w:semiHidden/>
    <w:unhideWhenUsed/>
    <w:rsid w:val="00521DBD"/>
    <w:rPr>
      <w:b/>
      <w:bCs/>
      <w:sz w:val="20"/>
      <w:szCs w:val="20"/>
    </w:rPr>
  </w:style>
  <w:style w:type="character" w:customStyle="1" w:styleId="CommentSubjectChar">
    <w:name w:val="Comment Subject Char"/>
    <w:basedOn w:val="CommentTextChar"/>
    <w:link w:val="CommentSubject"/>
    <w:uiPriority w:val="99"/>
    <w:semiHidden/>
    <w:rsid w:val="00521DBD"/>
    <w:rPr>
      <w:b/>
      <w:bCs/>
      <w:sz w:val="24"/>
      <w:szCs w:val="24"/>
      <w:lang w:val="en-CA"/>
    </w:rPr>
  </w:style>
  <w:style w:type="paragraph" w:styleId="BalloonText">
    <w:name w:val="Balloon Text"/>
    <w:basedOn w:val="Normal"/>
    <w:link w:val="BalloonTextChar"/>
    <w:uiPriority w:val="99"/>
    <w:semiHidden/>
    <w:unhideWhenUsed/>
    <w:rsid w:val="00521DBD"/>
    <w:rPr>
      <w:sz w:val="18"/>
      <w:szCs w:val="18"/>
    </w:rPr>
  </w:style>
  <w:style w:type="character" w:customStyle="1" w:styleId="BalloonTextChar">
    <w:name w:val="Balloon Text Char"/>
    <w:basedOn w:val="DefaultParagraphFont"/>
    <w:link w:val="BalloonText"/>
    <w:uiPriority w:val="99"/>
    <w:semiHidden/>
    <w:rsid w:val="00521DBD"/>
    <w:rPr>
      <w:sz w:val="18"/>
      <w:szCs w:val="18"/>
      <w:lang w:val="en-CA"/>
    </w:rPr>
  </w:style>
  <w:style w:type="paragraph" w:styleId="FootnoteText">
    <w:name w:val="footnote text"/>
    <w:basedOn w:val="Normal"/>
    <w:link w:val="FootnoteTextChar"/>
    <w:uiPriority w:val="99"/>
    <w:unhideWhenUsed/>
    <w:rsid w:val="00580408"/>
  </w:style>
  <w:style w:type="character" w:customStyle="1" w:styleId="FootnoteTextChar">
    <w:name w:val="Footnote Text Char"/>
    <w:basedOn w:val="DefaultParagraphFont"/>
    <w:link w:val="FootnoteText"/>
    <w:uiPriority w:val="99"/>
    <w:rsid w:val="00580408"/>
    <w:rPr>
      <w:sz w:val="24"/>
      <w:szCs w:val="24"/>
      <w:lang w:val="en-CA"/>
    </w:rPr>
  </w:style>
  <w:style w:type="character" w:styleId="FootnoteReference">
    <w:name w:val="footnote reference"/>
    <w:basedOn w:val="DefaultParagraphFont"/>
    <w:uiPriority w:val="99"/>
    <w:unhideWhenUsed/>
    <w:rsid w:val="00580408"/>
    <w:rPr>
      <w:vertAlign w:val="superscript"/>
    </w:rPr>
  </w:style>
  <w:style w:type="paragraph" w:customStyle="1" w:styleId="EndNoteBibliographyTitle">
    <w:name w:val="EndNote Bibliography Title"/>
    <w:basedOn w:val="Normal"/>
    <w:rsid w:val="00580408"/>
    <w:pPr>
      <w:jc w:val="center"/>
    </w:pPr>
    <w:rPr>
      <w:lang w:val="en-US"/>
    </w:rPr>
  </w:style>
  <w:style w:type="paragraph" w:customStyle="1" w:styleId="EndNoteBibliography">
    <w:name w:val="EndNote Bibliography"/>
    <w:basedOn w:val="Normal"/>
    <w:rsid w:val="0058040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21</Pages>
  <Words>5577</Words>
  <Characters>31790</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6010finalpaper,conflicts of interest_draft1</vt:lpstr>
    </vt:vector>
  </TitlesOfParts>
  <Company/>
  <LinksUpToDate>false</LinksUpToDate>
  <CharactersWithSpaces>37293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6010finalpaper,conflicts of interest_draft1</dc:title>
  <dc:subject/>
  <dc:creator>Hereward Longley</dc:creator>
  <cp:keywords/>
  <dc:description/>
  <cp:lastModifiedBy>Hereward Longley</cp:lastModifiedBy>
  <cp:revision>12</cp:revision>
  <dcterms:created xsi:type="dcterms:W3CDTF">2017-08-25T17:43:00Z</dcterms:created>
  <dcterms:modified xsi:type="dcterms:W3CDTF">2017-08-30T16:35:00Z</dcterms:modified>
</cp:coreProperties>
</file>